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FC39">
      <w:pPr>
        <w:jc w:val="center"/>
        <w:rPr>
          <w:rFonts w:hint="eastAsia" w:ascii="仿宋" w:hAnsi="仿宋" w:eastAsia="仿宋" w:cs="仿宋"/>
          <w:b/>
          <w:bCs/>
          <w:sz w:val="44"/>
          <w:szCs w:val="44"/>
        </w:rPr>
      </w:pPr>
    </w:p>
    <w:p w14:paraId="13F4F558">
      <w:pPr>
        <w:spacing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南通市第一初级中学</w:t>
      </w:r>
      <w:r>
        <w:rPr>
          <w:rFonts w:hint="eastAsia" w:ascii="仿宋" w:hAnsi="仿宋" w:eastAsia="仿宋" w:cs="仿宋"/>
          <w:b/>
          <w:bCs/>
          <w:sz w:val="36"/>
          <w:szCs w:val="36"/>
          <w:lang w:eastAsia="zh-CN"/>
        </w:rPr>
        <w:t>教工运动会奖品采购项目</w:t>
      </w:r>
    </w:p>
    <w:p w14:paraId="3774F441">
      <w:pPr>
        <w:jc w:val="center"/>
        <w:rPr>
          <w:rFonts w:hint="eastAsia" w:ascii="仿宋" w:hAnsi="仿宋" w:eastAsia="仿宋"/>
          <w:b/>
          <w:bCs/>
          <w:spacing w:val="-10"/>
          <w:kern w:val="0"/>
          <w:sz w:val="44"/>
          <w:szCs w:val="44"/>
        </w:rPr>
      </w:pPr>
    </w:p>
    <w:p w14:paraId="1CCB3FCD">
      <w:pPr>
        <w:jc w:val="center"/>
        <w:rPr>
          <w:rFonts w:hint="eastAsia" w:ascii="仿宋" w:hAnsi="仿宋" w:eastAsia="仿宋" w:cs="仿宋"/>
          <w:b/>
          <w:bCs/>
          <w:sz w:val="48"/>
          <w:szCs w:val="48"/>
        </w:rPr>
      </w:pPr>
    </w:p>
    <w:p w14:paraId="3C5B5B50">
      <w:pPr>
        <w:jc w:val="center"/>
        <w:rPr>
          <w:rFonts w:hint="eastAsia" w:ascii="仿宋" w:hAnsi="仿宋" w:eastAsia="仿宋" w:cs="仿宋"/>
          <w:b/>
          <w:bCs/>
          <w:sz w:val="44"/>
          <w:szCs w:val="44"/>
        </w:rPr>
      </w:pPr>
    </w:p>
    <w:p w14:paraId="17CADC9D">
      <w:pPr>
        <w:jc w:val="center"/>
        <w:rPr>
          <w:rFonts w:hint="eastAsia" w:ascii="仿宋" w:hAnsi="仿宋" w:eastAsia="仿宋" w:cs="仿宋"/>
          <w:b/>
          <w:bCs/>
          <w:sz w:val="44"/>
          <w:szCs w:val="44"/>
        </w:rPr>
      </w:pPr>
    </w:p>
    <w:p w14:paraId="5C7E30A0">
      <w:pPr>
        <w:jc w:val="center"/>
        <w:rPr>
          <w:rFonts w:hint="eastAsia" w:ascii="仿宋" w:hAnsi="仿宋" w:eastAsia="仿宋" w:cs="仿宋"/>
          <w:b/>
          <w:bCs/>
          <w:sz w:val="44"/>
          <w:szCs w:val="44"/>
        </w:rPr>
      </w:pPr>
      <w:r>
        <w:rPr>
          <w:rFonts w:hint="eastAsia" w:ascii="仿宋" w:hAnsi="仿宋" w:eastAsia="仿宋" w:cs="仿宋"/>
          <w:b/>
          <w:bCs/>
          <w:sz w:val="44"/>
          <w:szCs w:val="44"/>
        </w:rPr>
        <w:t>比价文件</w:t>
      </w:r>
    </w:p>
    <w:p w14:paraId="701C4FCD">
      <w:pPr>
        <w:jc w:val="center"/>
        <w:rPr>
          <w:rFonts w:hint="eastAsia" w:ascii="仿宋" w:hAnsi="仿宋" w:eastAsia="仿宋" w:cs="仿宋"/>
          <w:b/>
          <w:bCs/>
          <w:sz w:val="40"/>
          <w:szCs w:val="40"/>
        </w:rPr>
      </w:pPr>
    </w:p>
    <w:p w14:paraId="092E57F9">
      <w:pPr>
        <w:jc w:val="center"/>
        <w:rPr>
          <w:rFonts w:hint="eastAsia" w:ascii="仿宋" w:hAnsi="仿宋" w:eastAsia="仿宋" w:cs="仿宋"/>
          <w:sz w:val="36"/>
          <w:szCs w:val="36"/>
        </w:rPr>
      </w:pPr>
    </w:p>
    <w:p w14:paraId="51F19F88">
      <w:pPr>
        <w:pStyle w:val="6"/>
      </w:pPr>
    </w:p>
    <w:p w14:paraId="3D820776"/>
    <w:p w14:paraId="406518A7">
      <w:pPr>
        <w:pStyle w:val="13"/>
        <w:ind w:firstLine="687"/>
        <w:rPr>
          <w:rFonts w:hint="eastAsia" w:ascii="仿宋" w:hAnsi="仿宋" w:eastAsia="仿宋" w:cs="仿宋"/>
          <w:sz w:val="36"/>
          <w:szCs w:val="36"/>
        </w:rPr>
      </w:pPr>
    </w:p>
    <w:p w14:paraId="016F8FE5">
      <w:pPr>
        <w:pStyle w:val="13"/>
        <w:ind w:firstLine="687"/>
        <w:rPr>
          <w:rFonts w:hint="eastAsia" w:ascii="仿宋" w:hAnsi="仿宋" w:eastAsia="仿宋" w:cs="仿宋"/>
          <w:sz w:val="36"/>
          <w:szCs w:val="36"/>
        </w:rPr>
      </w:pPr>
    </w:p>
    <w:p w14:paraId="2FEFF3C6">
      <w:pPr>
        <w:pStyle w:val="13"/>
        <w:ind w:firstLine="687"/>
        <w:rPr>
          <w:rFonts w:hint="eastAsia" w:ascii="仿宋" w:hAnsi="仿宋" w:eastAsia="仿宋" w:cs="仿宋"/>
          <w:sz w:val="36"/>
          <w:szCs w:val="36"/>
        </w:rPr>
      </w:pPr>
    </w:p>
    <w:p w14:paraId="2367B385">
      <w:pPr>
        <w:pStyle w:val="13"/>
        <w:ind w:firstLine="687"/>
        <w:rPr>
          <w:rFonts w:hint="eastAsia" w:ascii="仿宋" w:hAnsi="仿宋" w:eastAsia="仿宋" w:cs="仿宋"/>
          <w:sz w:val="36"/>
          <w:szCs w:val="36"/>
        </w:rPr>
      </w:pPr>
    </w:p>
    <w:p w14:paraId="5C5ECA52">
      <w:pPr>
        <w:pStyle w:val="13"/>
        <w:ind w:firstLine="687"/>
        <w:rPr>
          <w:rFonts w:hint="eastAsia" w:ascii="仿宋" w:hAnsi="仿宋" w:eastAsia="仿宋" w:cs="仿宋"/>
          <w:sz w:val="36"/>
          <w:szCs w:val="36"/>
        </w:rPr>
      </w:pPr>
    </w:p>
    <w:p w14:paraId="3B849B8C">
      <w:pPr>
        <w:pStyle w:val="13"/>
        <w:ind w:firstLine="687"/>
        <w:rPr>
          <w:rFonts w:hint="eastAsia" w:ascii="仿宋" w:hAnsi="仿宋" w:eastAsia="仿宋" w:cs="仿宋"/>
          <w:sz w:val="36"/>
          <w:szCs w:val="36"/>
        </w:rPr>
      </w:pPr>
    </w:p>
    <w:p w14:paraId="69500D4B">
      <w:pPr>
        <w:pStyle w:val="13"/>
        <w:spacing w:line="480" w:lineRule="auto"/>
        <w:ind w:firstLine="0" w:firstLineChars="0"/>
        <w:jc w:val="center"/>
        <w:rPr>
          <w:rFonts w:hint="eastAsia" w:ascii="仿宋" w:hAnsi="仿宋" w:eastAsia="仿宋" w:cs="仿宋"/>
          <w:bCs/>
          <w:sz w:val="32"/>
          <w:szCs w:val="32"/>
        </w:rPr>
      </w:pPr>
    </w:p>
    <w:p w14:paraId="3F1AE25E">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采购单位：南通市第一初级中学</w:t>
      </w:r>
    </w:p>
    <w:p w14:paraId="056B0E1D">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日    期：2025年</w:t>
      </w:r>
      <w:r>
        <w:rPr>
          <w:rFonts w:hint="eastAsia" w:ascii="仿宋" w:hAnsi="仿宋" w:eastAsia="仿宋" w:cs="仿宋"/>
          <w:bCs/>
          <w:sz w:val="36"/>
          <w:szCs w:val="36"/>
          <w:lang w:val="en-US" w:eastAsia="zh-CN"/>
        </w:rPr>
        <w:t>11</w:t>
      </w:r>
      <w:r>
        <w:rPr>
          <w:rFonts w:hint="eastAsia" w:ascii="仿宋" w:hAnsi="仿宋" w:eastAsia="仿宋" w:cs="仿宋"/>
          <w:bCs/>
          <w:sz w:val="36"/>
          <w:szCs w:val="36"/>
        </w:rPr>
        <w:t>月</w:t>
      </w:r>
    </w:p>
    <w:p w14:paraId="77091977">
      <w:pPr>
        <w:pStyle w:val="13"/>
        <w:spacing w:line="480" w:lineRule="auto"/>
        <w:ind w:firstLine="0" w:firstLineChars="0"/>
        <w:rPr>
          <w:rFonts w:hint="eastAsia" w:ascii="仿宋" w:hAnsi="仿宋" w:eastAsia="仿宋" w:cs="仿宋"/>
          <w:bCs/>
          <w:sz w:val="36"/>
          <w:szCs w:val="36"/>
        </w:rPr>
      </w:pPr>
    </w:p>
    <w:p w14:paraId="3322ED82">
      <w:pPr>
        <w:pStyle w:val="13"/>
        <w:spacing w:line="480" w:lineRule="auto"/>
        <w:ind w:firstLine="0" w:firstLineChars="0"/>
        <w:rPr>
          <w:rFonts w:hint="eastAsia" w:ascii="仿宋" w:hAnsi="仿宋" w:eastAsia="仿宋" w:cs="仿宋"/>
          <w:bCs/>
          <w:sz w:val="36"/>
          <w:szCs w:val="36"/>
        </w:rPr>
      </w:pPr>
    </w:p>
    <w:p w14:paraId="5DFE50B1">
      <w:pPr>
        <w:jc w:val="center"/>
        <w:rPr>
          <w:rFonts w:hint="eastAsia" w:ascii="仿宋" w:hAnsi="仿宋" w:eastAsia="仿宋" w:cs="仿宋"/>
          <w:sz w:val="36"/>
          <w:szCs w:val="36"/>
        </w:rPr>
      </w:pPr>
    </w:p>
    <w:p w14:paraId="006A868C">
      <w:pPr>
        <w:spacing w:line="480" w:lineRule="auto"/>
        <w:jc w:val="center"/>
        <w:rPr>
          <w:rFonts w:hint="eastAsia" w:ascii="仿宋" w:hAnsi="仿宋" w:eastAsia="仿宋" w:cs="仿宋"/>
          <w:sz w:val="36"/>
          <w:szCs w:val="36"/>
        </w:rPr>
      </w:pPr>
    </w:p>
    <w:p w14:paraId="11B86016">
      <w:pPr>
        <w:spacing w:line="480" w:lineRule="auto"/>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694ADA72">
      <w:pPr>
        <w:pStyle w:val="41"/>
        <w:tabs>
          <w:tab w:val="right" w:leader="dot" w:pos="8312"/>
        </w:tabs>
        <w:spacing w:line="480" w:lineRule="auto"/>
        <w:rPr>
          <w:rFonts w:hint="eastAsia" w:ascii="仿宋" w:hAnsi="仿宋" w:eastAsia="仿宋" w:cs="仿宋"/>
          <w:sz w:val="44"/>
          <w:szCs w:val="44"/>
        </w:rPr>
      </w:pPr>
      <w:r>
        <w:rPr>
          <w:rFonts w:hint="eastAsia" w:ascii="仿宋" w:hAnsi="仿宋" w:eastAsia="仿宋" w:cs="仿宋"/>
          <w:sz w:val="44"/>
          <w:szCs w:val="44"/>
        </w:rPr>
        <w:fldChar w:fldCharType="begin"/>
      </w:r>
      <w:r>
        <w:rPr>
          <w:rFonts w:hint="eastAsia" w:ascii="仿宋" w:hAnsi="仿宋" w:eastAsia="仿宋" w:cs="仿宋"/>
          <w:sz w:val="44"/>
          <w:szCs w:val="44"/>
        </w:rPr>
        <w:instrText xml:space="preserve">TOC \o "1-1" \h \u </w:instrText>
      </w:r>
      <w:r>
        <w:rPr>
          <w:rFonts w:hint="eastAsia" w:ascii="仿宋" w:hAnsi="仿宋" w:eastAsia="仿宋" w:cs="仿宋"/>
          <w:sz w:val="44"/>
          <w:szCs w:val="44"/>
        </w:rPr>
        <w:fldChar w:fldCharType="separate"/>
      </w:r>
      <w:r>
        <w:fldChar w:fldCharType="begin"/>
      </w:r>
      <w:r>
        <w:instrText xml:space="preserve"> HYPERLINK \l "_Toc1938" </w:instrText>
      </w:r>
      <w:r>
        <w:fldChar w:fldCharType="separate"/>
      </w:r>
      <w:r>
        <w:rPr>
          <w:rFonts w:hint="eastAsia" w:ascii="仿宋" w:hAnsi="仿宋" w:eastAsia="仿宋" w:cs="仿宋"/>
          <w:sz w:val="44"/>
          <w:szCs w:val="44"/>
        </w:rPr>
        <w:t>第一章  比价</w:t>
      </w:r>
      <w:r>
        <w:rPr>
          <w:rFonts w:ascii="仿宋" w:hAnsi="仿宋" w:eastAsia="仿宋" w:cs="仿宋"/>
          <w:sz w:val="44"/>
          <w:szCs w:val="44"/>
        </w:rPr>
        <w:t>公告</w:t>
      </w:r>
      <w:r>
        <w:rPr>
          <w:rFonts w:ascii="仿宋" w:hAnsi="仿宋" w:eastAsia="仿宋" w:cs="仿宋"/>
          <w:sz w:val="44"/>
          <w:szCs w:val="44"/>
        </w:rPr>
        <w:fldChar w:fldCharType="end"/>
      </w:r>
    </w:p>
    <w:p w14:paraId="77AB446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"_Toc18907" </w:instrText>
      </w:r>
      <w:r>
        <w:fldChar w:fldCharType="separate"/>
      </w:r>
      <w:r>
        <w:rPr>
          <w:rFonts w:hint="eastAsia" w:ascii="仿宋" w:hAnsi="仿宋" w:eastAsia="仿宋" w:cs="仿宋"/>
          <w:sz w:val="44"/>
          <w:szCs w:val="44"/>
        </w:rPr>
        <w:t>第二章  比价须知</w:t>
      </w:r>
      <w:r>
        <w:rPr>
          <w:rFonts w:hint="eastAsia" w:ascii="仿宋" w:hAnsi="仿宋" w:eastAsia="仿宋" w:cs="仿宋"/>
          <w:sz w:val="44"/>
          <w:szCs w:val="44"/>
        </w:rPr>
        <w:fldChar w:fldCharType="end"/>
      </w:r>
    </w:p>
    <w:p w14:paraId="006D1F9C">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"_Toc5043" </w:instrText>
      </w:r>
      <w:r>
        <w:fldChar w:fldCharType="separate"/>
      </w:r>
      <w:r>
        <w:rPr>
          <w:rFonts w:hint="eastAsia" w:ascii="仿宋" w:hAnsi="仿宋" w:eastAsia="仿宋" w:cs="仿宋"/>
          <w:sz w:val="44"/>
          <w:szCs w:val="44"/>
        </w:rPr>
        <w:t>第三章  项目需求</w:t>
      </w:r>
      <w:r>
        <w:rPr>
          <w:rFonts w:hint="eastAsia" w:ascii="仿宋" w:hAnsi="仿宋" w:eastAsia="仿宋" w:cs="仿宋"/>
          <w:sz w:val="44"/>
          <w:szCs w:val="44"/>
        </w:rPr>
        <w:fldChar w:fldCharType="end"/>
      </w:r>
    </w:p>
    <w:p w14:paraId="756249A8">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"_Toc24193" </w:instrText>
      </w:r>
      <w:r>
        <w:fldChar w:fldCharType="separate"/>
      </w:r>
      <w:r>
        <w:rPr>
          <w:rFonts w:hint="eastAsia" w:ascii="仿宋" w:hAnsi="仿宋" w:eastAsia="仿宋" w:cs="仿宋"/>
          <w:sz w:val="44"/>
          <w:szCs w:val="44"/>
        </w:rPr>
        <w:t>第四章  开标和评标</w:t>
      </w:r>
      <w:r>
        <w:rPr>
          <w:rFonts w:hint="eastAsia" w:ascii="仿宋" w:hAnsi="仿宋" w:eastAsia="仿宋" w:cs="仿宋"/>
          <w:sz w:val="44"/>
          <w:szCs w:val="44"/>
        </w:rPr>
        <w:fldChar w:fldCharType="end"/>
      </w:r>
    </w:p>
    <w:p w14:paraId="56B0B5C1">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"_Toc13768" </w:instrText>
      </w:r>
      <w:r>
        <w:fldChar w:fldCharType="separate"/>
      </w:r>
      <w:r>
        <w:rPr>
          <w:rFonts w:hint="eastAsia" w:ascii="仿宋" w:hAnsi="仿宋" w:eastAsia="仿宋" w:cs="仿宋"/>
          <w:sz w:val="44"/>
          <w:szCs w:val="44"/>
        </w:rPr>
        <w:t>第五章  合同签订与验收付款</w:t>
      </w:r>
      <w:r>
        <w:rPr>
          <w:rFonts w:hint="eastAsia" w:ascii="仿宋" w:hAnsi="仿宋" w:eastAsia="仿宋" w:cs="仿宋"/>
          <w:sz w:val="44"/>
          <w:szCs w:val="44"/>
        </w:rPr>
        <w:fldChar w:fldCharType="end"/>
      </w:r>
    </w:p>
    <w:p w14:paraId="54399EE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"_Toc21870" </w:instrText>
      </w:r>
      <w:r>
        <w:fldChar w:fldCharType="separate"/>
      </w:r>
      <w:r>
        <w:rPr>
          <w:rFonts w:hint="eastAsia" w:ascii="仿宋" w:hAnsi="仿宋" w:eastAsia="仿宋" w:cs="仿宋"/>
          <w:sz w:val="44"/>
          <w:szCs w:val="44"/>
        </w:rPr>
        <w:t xml:space="preserve">第六章  </w:t>
      </w:r>
      <w:r>
        <w:rPr>
          <w:rFonts w:ascii="仿宋" w:hAnsi="仿宋" w:eastAsia="仿宋" w:cs="仿宋"/>
          <w:sz w:val="44"/>
          <w:szCs w:val="44"/>
        </w:rPr>
        <w:t>响应文件</w:t>
      </w:r>
      <w:r>
        <w:rPr>
          <w:rFonts w:hint="eastAsia" w:ascii="仿宋" w:hAnsi="仿宋" w:eastAsia="仿宋" w:cs="仿宋"/>
          <w:sz w:val="44"/>
          <w:szCs w:val="44"/>
        </w:rPr>
        <w:t>组成</w:t>
      </w:r>
      <w:r>
        <w:rPr>
          <w:rFonts w:hint="eastAsia" w:ascii="仿宋" w:hAnsi="仿宋" w:eastAsia="仿宋" w:cs="仿宋"/>
          <w:sz w:val="44"/>
          <w:szCs w:val="44"/>
        </w:rPr>
        <w:fldChar w:fldCharType="end"/>
      </w:r>
    </w:p>
    <w:p w14:paraId="4192E6EE">
      <w:pPr>
        <w:pStyle w:val="13"/>
        <w:spacing w:line="480" w:lineRule="auto"/>
        <w:ind w:firstLine="813"/>
        <w:jc w:val="center"/>
        <w:rPr>
          <w:rFonts w:hint="eastAsia" w:ascii="仿宋" w:hAnsi="仿宋" w:eastAsia="仿宋" w:cs="仿宋"/>
          <w:sz w:val="36"/>
          <w:szCs w:val="36"/>
        </w:rPr>
      </w:pPr>
      <w:r>
        <w:rPr>
          <w:rFonts w:hint="eastAsia" w:ascii="仿宋" w:hAnsi="仿宋" w:eastAsia="仿宋" w:cs="仿宋"/>
          <w:sz w:val="44"/>
          <w:szCs w:val="44"/>
        </w:rPr>
        <w:fldChar w:fldCharType="end"/>
      </w:r>
    </w:p>
    <w:p w14:paraId="3BB20377">
      <w:pPr>
        <w:pStyle w:val="13"/>
        <w:ind w:firstLine="687"/>
        <w:jc w:val="center"/>
        <w:rPr>
          <w:rFonts w:hint="eastAsia" w:ascii="仿宋" w:hAnsi="仿宋" w:eastAsia="仿宋" w:cs="仿宋"/>
          <w:sz w:val="36"/>
          <w:szCs w:val="36"/>
        </w:rPr>
      </w:pPr>
    </w:p>
    <w:p w14:paraId="373BBF40">
      <w:pPr>
        <w:pStyle w:val="13"/>
        <w:ind w:firstLine="687"/>
        <w:jc w:val="center"/>
        <w:rPr>
          <w:rFonts w:hint="eastAsia" w:ascii="仿宋" w:hAnsi="仿宋" w:eastAsia="仿宋" w:cs="仿宋"/>
          <w:sz w:val="36"/>
          <w:szCs w:val="36"/>
        </w:rPr>
      </w:pPr>
    </w:p>
    <w:p w14:paraId="0A24DDFC">
      <w:pPr>
        <w:pStyle w:val="13"/>
        <w:ind w:firstLine="687"/>
        <w:jc w:val="center"/>
        <w:rPr>
          <w:rFonts w:hint="eastAsia" w:ascii="仿宋" w:hAnsi="仿宋" w:eastAsia="仿宋" w:cs="仿宋"/>
          <w:sz w:val="36"/>
          <w:szCs w:val="36"/>
        </w:rPr>
      </w:pPr>
    </w:p>
    <w:p w14:paraId="4364B6F5">
      <w:pPr>
        <w:pStyle w:val="13"/>
        <w:ind w:firstLine="687"/>
        <w:jc w:val="center"/>
        <w:rPr>
          <w:rFonts w:hint="eastAsia" w:ascii="仿宋" w:hAnsi="仿宋" w:eastAsia="仿宋" w:cs="仿宋"/>
          <w:sz w:val="36"/>
          <w:szCs w:val="36"/>
        </w:rPr>
      </w:pPr>
    </w:p>
    <w:p w14:paraId="09CBA781">
      <w:pPr>
        <w:pStyle w:val="13"/>
        <w:ind w:firstLine="687"/>
        <w:jc w:val="center"/>
        <w:rPr>
          <w:rFonts w:hint="eastAsia" w:ascii="仿宋" w:hAnsi="仿宋" w:eastAsia="仿宋" w:cs="仿宋"/>
          <w:sz w:val="36"/>
          <w:szCs w:val="36"/>
        </w:rPr>
      </w:pPr>
    </w:p>
    <w:p w14:paraId="64E5B2D0">
      <w:pPr>
        <w:pStyle w:val="13"/>
        <w:spacing w:line="480" w:lineRule="exact"/>
        <w:ind w:firstLine="0" w:firstLineChars="0"/>
        <w:jc w:val="center"/>
        <w:outlineLvl w:val="0"/>
        <w:rPr>
          <w:rFonts w:hint="eastAsia" w:ascii="仿宋" w:hAnsi="仿宋" w:eastAsia="仿宋" w:cs="仿宋"/>
          <w:szCs w:val="28"/>
        </w:rPr>
      </w:pPr>
      <w:bookmarkStart w:id="0" w:name="_Toc1938"/>
      <w:r>
        <w:rPr>
          <w:rFonts w:hint="eastAsia" w:ascii="仿宋" w:hAnsi="仿宋" w:eastAsia="仿宋" w:cs="仿宋"/>
          <w:szCs w:val="28"/>
        </w:rPr>
        <w:br w:type="page"/>
      </w:r>
      <w:bookmarkEnd w:id="0"/>
      <w:r>
        <w:rPr>
          <w:rFonts w:hint="eastAsia" w:ascii="仿宋" w:hAnsi="仿宋" w:eastAsia="仿宋" w:cs="仿宋"/>
          <w:szCs w:val="28"/>
        </w:rPr>
        <w:t>比价</w:t>
      </w:r>
      <w:r>
        <w:rPr>
          <w:rFonts w:ascii="仿宋" w:hAnsi="仿宋" w:eastAsia="仿宋" w:cs="仿宋"/>
          <w:szCs w:val="28"/>
        </w:rPr>
        <w:t>公告</w:t>
      </w:r>
    </w:p>
    <w:p w14:paraId="5B09C32E">
      <w:pPr>
        <w:pStyle w:val="13"/>
        <w:spacing w:line="480" w:lineRule="exact"/>
        <w:ind w:firstLine="0" w:firstLineChars="0"/>
        <w:jc w:val="center"/>
        <w:outlineLvl w:val="0"/>
        <w:rPr>
          <w:rFonts w:hint="eastAsia" w:ascii="仿宋" w:hAnsi="仿宋" w:eastAsia="仿宋" w:cs="仿宋"/>
          <w:szCs w:val="28"/>
        </w:rPr>
      </w:pPr>
    </w:p>
    <w:p w14:paraId="2091B1F3">
      <w:pPr>
        <w:pBdr>
          <w:top w:val="single" w:color="auto" w:sz="4" w:space="1"/>
          <w:left w:val="single" w:color="auto" w:sz="4" w:space="4"/>
          <w:bottom w:val="single" w:color="auto" w:sz="4" w:space="1"/>
          <w:right w:val="single" w:color="auto" w:sz="4" w:space="4"/>
        </w:pBd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南通市第一初级中学</w:t>
      </w:r>
      <w:r>
        <w:rPr>
          <w:rFonts w:hint="eastAsia" w:ascii="仿宋" w:hAnsi="仿宋" w:eastAsia="仿宋" w:cs="仿宋"/>
          <w:sz w:val="28"/>
          <w:szCs w:val="28"/>
          <w:u w:val="single"/>
          <w:lang w:eastAsia="zh-CN"/>
        </w:rPr>
        <w:t>教工运动会奖品采购项目</w:t>
      </w:r>
      <w:r>
        <w:rPr>
          <w:rFonts w:hint="eastAsia" w:ascii="仿宋" w:hAnsi="仿宋" w:eastAsia="仿宋" w:cs="仿宋"/>
          <w:sz w:val="28"/>
          <w:szCs w:val="28"/>
        </w:rPr>
        <w:t>的潜在供应商应在</w:t>
      </w:r>
      <w:r>
        <w:rPr>
          <w:rFonts w:hint="eastAsia" w:ascii="仿宋" w:hAnsi="仿宋" w:eastAsia="仿宋" w:cs="仿宋"/>
          <w:sz w:val="28"/>
          <w:szCs w:val="28"/>
          <w:u w:val="single"/>
        </w:rPr>
        <w:t>南通市教育局官网</w:t>
      </w:r>
      <w:r>
        <w:rPr>
          <w:rFonts w:hint="eastAsia" w:ascii="仿宋" w:hAnsi="仿宋" w:eastAsia="仿宋" w:cs="仿宋"/>
          <w:sz w:val="28"/>
          <w:szCs w:val="28"/>
        </w:rPr>
        <w:t>获取比价</w:t>
      </w:r>
      <w:r>
        <w:rPr>
          <w:rFonts w:ascii="仿宋" w:hAnsi="仿宋" w:eastAsia="仿宋" w:cs="仿宋"/>
          <w:sz w:val="28"/>
          <w:szCs w:val="28"/>
        </w:rPr>
        <w:t>文件</w:t>
      </w:r>
      <w:r>
        <w:rPr>
          <w:rFonts w:hint="eastAsia" w:ascii="仿宋" w:hAnsi="仿宋" w:eastAsia="仿宋" w:cs="仿宋"/>
          <w:sz w:val="28"/>
          <w:szCs w:val="28"/>
        </w:rPr>
        <w:t>，并于</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14</w:t>
      </w:r>
      <w:r>
        <w:rPr>
          <w:rFonts w:hint="eastAsia" w:ascii="仿宋" w:hAnsi="仿宋" w:eastAsia="仿宋" w:cs="仿宋"/>
          <w:bCs/>
          <w:sz w:val="28"/>
          <w:szCs w:val="28"/>
          <w:u w:val="single"/>
        </w:rPr>
        <w:t>点30分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106482E2">
      <w:pPr>
        <w:numPr>
          <w:ilvl w:val="0"/>
          <w:numId w:val="1"/>
        </w:numPr>
        <w:spacing w:line="480" w:lineRule="exact"/>
        <w:rPr>
          <w:rFonts w:hint="eastAsia" w:ascii="仿宋" w:hAnsi="仿宋" w:eastAsia="仿宋" w:cs="仿宋"/>
          <w:b/>
          <w:bCs/>
          <w:sz w:val="28"/>
          <w:szCs w:val="28"/>
        </w:rPr>
      </w:pPr>
      <w:r>
        <w:rPr>
          <w:rFonts w:hint="eastAsia" w:ascii="仿宋" w:hAnsi="仿宋" w:eastAsia="仿宋" w:cs="仿宋"/>
          <w:b/>
          <w:bCs/>
          <w:sz w:val="28"/>
          <w:szCs w:val="28"/>
        </w:rPr>
        <w:t>项目基本信息</w:t>
      </w:r>
    </w:p>
    <w:p w14:paraId="7AFDD624">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项目名称：南通市第一初级中学</w:t>
      </w:r>
      <w:r>
        <w:rPr>
          <w:rFonts w:hint="eastAsia" w:ascii="仿宋" w:hAnsi="仿宋" w:eastAsia="仿宋" w:cs="仿宋"/>
          <w:sz w:val="28"/>
          <w:szCs w:val="28"/>
          <w:lang w:eastAsia="zh-CN"/>
        </w:rPr>
        <w:t>教工运动会奖品采购项目</w:t>
      </w:r>
    </w:p>
    <w:p w14:paraId="770D0C3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3.81</w:t>
      </w:r>
      <w:r>
        <w:rPr>
          <w:rFonts w:hint="eastAsia" w:ascii="仿宋" w:hAnsi="仿宋" w:eastAsia="仿宋" w:cs="仿宋"/>
          <w:sz w:val="28"/>
          <w:szCs w:val="28"/>
          <w:highlight w:val="none"/>
          <w:lang w:val="en-US" w:eastAsia="zh-CN"/>
        </w:rPr>
        <w:t>2</w:t>
      </w:r>
      <w:r>
        <w:rPr>
          <w:rFonts w:ascii="仿宋" w:hAnsi="仿宋" w:eastAsia="仿宋" w:cs="仿宋"/>
          <w:sz w:val="28"/>
          <w:szCs w:val="28"/>
          <w:highlight w:val="none"/>
        </w:rPr>
        <w:t>万</w:t>
      </w:r>
      <w:r>
        <w:rPr>
          <w:rFonts w:hint="eastAsia" w:ascii="仿宋" w:hAnsi="仿宋" w:eastAsia="仿宋" w:cs="仿宋"/>
          <w:sz w:val="28"/>
          <w:szCs w:val="28"/>
          <w:highlight w:val="none"/>
        </w:rPr>
        <w:t>元，投标报价</w:t>
      </w:r>
      <w:r>
        <w:rPr>
          <w:rFonts w:hint="eastAsia" w:ascii="仿宋" w:hAnsi="仿宋" w:eastAsia="仿宋" w:cs="仿宋"/>
          <w:sz w:val="28"/>
          <w:szCs w:val="28"/>
        </w:rPr>
        <w:t>超过本项目预算金额按无效投标处理。</w:t>
      </w:r>
    </w:p>
    <w:p w14:paraId="4A99FABC">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合同履行期限：合同签订后</w:t>
      </w:r>
      <w:r>
        <w:rPr>
          <w:rFonts w:hint="eastAsia" w:ascii="仿宋" w:hAnsi="仿宋" w:eastAsia="仿宋" w:cs="仿宋"/>
          <w:sz w:val="28"/>
          <w:szCs w:val="28"/>
          <w:lang w:val="en-US" w:eastAsia="zh-CN"/>
        </w:rPr>
        <w:t>7</w:t>
      </w:r>
      <w:r>
        <w:rPr>
          <w:rFonts w:hint="eastAsia" w:ascii="仿宋" w:hAnsi="仿宋" w:eastAsia="仿宋" w:cs="仿宋"/>
          <w:sz w:val="28"/>
          <w:szCs w:val="28"/>
        </w:rPr>
        <w:t>日内供货并通过验收。</w:t>
      </w:r>
    </w:p>
    <w:p w14:paraId="1034E2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w:t>
      </w:r>
    </w:p>
    <w:p w14:paraId="57CFF751">
      <w:pPr>
        <w:spacing w:line="480" w:lineRule="exact"/>
        <w:rPr>
          <w:rFonts w:hint="eastAsia" w:ascii="仿宋" w:hAnsi="仿宋" w:eastAsia="仿宋" w:cs="仿宋"/>
          <w:b/>
          <w:bCs/>
          <w:sz w:val="28"/>
          <w:szCs w:val="28"/>
        </w:rPr>
      </w:pPr>
      <w:bookmarkStart w:id="1" w:name="_Toc35393630"/>
      <w:bookmarkStart w:id="2" w:name="_Toc28359013"/>
      <w:bookmarkStart w:id="3" w:name="_Toc28359090"/>
      <w:bookmarkStart w:id="4" w:name="_Toc35393799"/>
      <w:r>
        <w:rPr>
          <w:rFonts w:hint="eastAsia" w:ascii="仿宋" w:hAnsi="仿宋" w:eastAsia="仿宋" w:cs="仿宋"/>
          <w:b/>
          <w:bCs/>
          <w:sz w:val="28"/>
          <w:szCs w:val="28"/>
        </w:rPr>
        <w:t>二、比价文件内容</w:t>
      </w:r>
    </w:p>
    <w:p w14:paraId="604FB0E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详见比价文件，请仔细研究</w:t>
      </w:r>
    </w:p>
    <w:bookmarkEnd w:id="1"/>
    <w:bookmarkEnd w:id="2"/>
    <w:bookmarkEnd w:id="3"/>
    <w:bookmarkEnd w:id="4"/>
    <w:p w14:paraId="6C43270C">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三、供应商资格要求</w:t>
      </w:r>
    </w:p>
    <w:p w14:paraId="673DE4F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4C864122">
      <w:pPr>
        <w:spacing w:line="480" w:lineRule="exact"/>
        <w:ind w:firstLine="560" w:firstLineChars="200"/>
        <w:rPr>
          <w:rFonts w:hint="eastAsia" w:ascii="仿宋" w:hAnsi="仿宋" w:eastAsia="仿宋" w:cs="仿宋"/>
          <w:sz w:val="28"/>
          <w:szCs w:val="28"/>
          <w:lang w:val="zh-CN"/>
        </w:rPr>
      </w:pPr>
      <w:bookmarkStart w:id="5" w:name="_Toc35393800"/>
      <w:bookmarkStart w:id="6" w:name="_Toc28359091"/>
      <w:bookmarkStart w:id="7" w:name="_Toc28359014"/>
      <w:bookmarkStart w:id="8" w:name="_Toc35393631"/>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eastAsia="zh-Hans"/>
        </w:rPr>
        <w:t>供应商</w:t>
      </w:r>
      <w:r>
        <w:rPr>
          <w:rFonts w:hint="eastAsia" w:ascii="仿宋" w:hAnsi="仿宋" w:eastAsia="仿宋" w:cs="仿宋"/>
          <w:sz w:val="28"/>
          <w:szCs w:val="28"/>
          <w:lang w:val="zh-CN"/>
        </w:rPr>
        <w:t>其它要求：</w:t>
      </w:r>
    </w:p>
    <w:p w14:paraId="557D87EC">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供应商必须具有有效的营业执照；</w:t>
      </w:r>
    </w:p>
    <w:p w14:paraId="4BD44904">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）未被“信用中国”网站列入失信被执行人、重大税收违法案件当事人名单、采购严重失信行为记录名单。</w:t>
      </w:r>
    </w:p>
    <w:p w14:paraId="2A0207F4">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四、获取</w:t>
      </w:r>
      <w:bookmarkEnd w:id="5"/>
      <w:bookmarkEnd w:id="6"/>
      <w:bookmarkEnd w:id="7"/>
      <w:bookmarkEnd w:id="8"/>
      <w:r>
        <w:rPr>
          <w:rFonts w:hint="eastAsia" w:ascii="仿宋" w:hAnsi="仿宋" w:eastAsia="仿宋" w:cs="仿宋"/>
          <w:b/>
          <w:bCs/>
          <w:sz w:val="28"/>
          <w:szCs w:val="28"/>
        </w:rPr>
        <w:t>比价文件</w:t>
      </w:r>
    </w:p>
    <w:p w14:paraId="2AF7EBE4">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18</w:t>
      </w:r>
      <w:r>
        <w:rPr>
          <w:rFonts w:hint="eastAsia" w:ascii="仿宋" w:hAnsi="仿宋" w:eastAsia="仿宋" w:cs="仿宋"/>
          <w:sz w:val="28"/>
          <w:szCs w:val="28"/>
          <w:u w:val="single"/>
        </w:rPr>
        <w:t>日</w:t>
      </w:r>
      <w:r>
        <w:rPr>
          <w:rFonts w:hint="eastAsia" w:ascii="仿宋" w:hAnsi="仿宋" w:eastAsia="仿宋" w:cs="仿宋"/>
          <w:sz w:val="28"/>
          <w:szCs w:val="28"/>
        </w:rPr>
        <w:t>（北京时间，法定节假日除外）</w:t>
      </w:r>
    </w:p>
    <w:p w14:paraId="042151EA">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2、地点</w:t>
      </w:r>
      <w:bookmarkStart w:id="9" w:name="_Toc35393632"/>
      <w:bookmarkStart w:id="10" w:name="_Toc35393801"/>
      <w:bookmarkStart w:id="11" w:name="_Toc28359015"/>
      <w:bookmarkStart w:id="12" w:name="_Toc28359092"/>
      <w:r>
        <w:rPr>
          <w:rFonts w:hint="eastAsia" w:ascii="仿宋" w:hAnsi="仿宋" w:eastAsia="仿宋" w:cs="仿宋"/>
          <w:sz w:val="28"/>
          <w:szCs w:val="28"/>
        </w:rPr>
        <w:t>：南通市教育局官网</w:t>
      </w:r>
    </w:p>
    <w:p w14:paraId="0D502772">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3、方式：自行下载</w:t>
      </w:r>
    </w:p>
    <w:p w14:paraId="5706050C">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4、有关本次采购的事项若存在变动或修改，敬请及时关注“南通市教育局官网”发布的信息更正公告，恕不另行通知，如有遗漏采购单位概不负责。</w:t>
      </w:r>
    </w:p>
    <w:p w14:paraId="1CFC85E3">
      <w:pPr>
        <w:spacing w:line="480" w:lineRule="exact"/>
        <w:ind w:firstLine="540"/>
        <w:rPr>
          <w:rFonts w:hint="eastAsia"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响应文件</w:t>
      </w:r>
      <w:r>
        <w:rPr>
          <w:rFonts w:hint="eastAsia" w:ascii="仿宋" w:hAnsi="仿宋" w:eastAsia="仿宋" w:cs="仿宋"/>
          <w:b/>
          <w:bCs/>
          <w:sz w:val="28"/>
          <w:szCs w:val="28"/>
        </w:rPr>
        <w:t>提交</w:t>
      </w:r>
      <w:bookmarkEnd w:id="9"/>
      <w:bookmarkEnd w:id="10"/>
      <w:bookmarkEnd w:id="11"/>
      <w:bookmarkEnd w:id="12"/>
    </w:p>
    <w:p w14:paraId="1EA917DB">
      <w:pPr>
        <w:spacing w:line="48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14</w:t>
      </w:r>
      <w:r>
        <w:rPr>
          <w:rFonts w:hint="eastAsia" w:ascii="仿宋" w:hAnsi="仿宋" w:eastAsia="仿宋" w:cs="仿宋"/>
          <w:bCs/>
          <w:sz w:val="28"/>
          <w:szCs w:val="28"/>
          <w:u w:val="single"/>
        </w:rPr>
        <w:t>点3</w:t>
      </w:r>
      <w:r>
        <w:rPr>
          <w:rFonts w:ascii="仿宋" w:hAnsi="仿宋" w:eastAsia="仿宋" w:cs="仿宋"/>
          <w:bCs/>
          <w:sz w:val="28"/>
          <w:szCs w:val="28"/>
          <w:u w:val="single"/>
        </w:rPr>
        <w:t>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14:paraId="5804DD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bookmarkStart w:id="13" w:name="_Toc35393633"/>
      <w:bookmarkStart w:id="14" w:name="_Toc35393802"/>
      <w:bookmarkStart w:id="15" w:name="_Toc28359016"/>
      <w:bookmarkStart w:id="16" w:name="_Toc28359093"/>
      <w:r>
        <w:rPr>
          <w:rFonts w:hint="eastAsia" w:ascii="仿宋" w:hAnsi="仿宋" w:eastAsia="仿宋" w:cs="仿宋"/>
          <w:sz w:val="28"/>
          <w:szCs w:val="28"/>
          <w:u w:val="single"/>
        </w:rPr>
        <w:t>南通市第一初级中学第一会议室，如有变动另行通知。</w:t>
      </w:r>
    </w:p>
    <w:p w14:paraId="4DB1CF57">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w:t>
      </w:r>
      <w:bookmarkEnd w:id="13"/>
      <w:bookmarkEnd w:id="14"/>
      <w:bookmarkEnd w:id="15"/>
      <w:bookmarkEnd w:id="16"/>
      <w:r>
        <w:rPr>
          <w:rFonts w:ascii="仿宋" w:hAnsi="仿宋" w:eastAsia="仿宋" w:cs="仿宋"/>
          <w:b/>
          <w:bCs/>
          <w:sz w:val="28"/>
          <w:szCs w:val="28"/>
        </w:rPr>
        <w:t>响应文件</w:t>
      </w:r>
      <w:r>
        <w:rPr>
          <w:rFonts w:hint="eastAsia" w:ascii="仿宋" w:hAnsi="仿宋" w:eastAsia="仿宋" w:cs="仿宋"/>
          <w:b/>
          <w:bCs/>
          <w:sz w:val="28"/>
          <w:szCs w:val="28"/>
        </w:rPr>
        <w:t>开启</w:t>
      </w:r>
    </w:p>
    <w:p w14:paraId="396C08A9">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18</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eastAsia="zh-CN"/>
        </w:rPr>
        <w:t>14</w:t>
      </w:r>
      <w:r>
        <w:rPr>
          <w:rFonts w:hint="eastAsia" w:ascii="仿宋" w:hAnsi="仿宋" w:eastAsia="仿宋" w:cs="仿宋"/>
          <w:bCs/>
          <w:sz w:val="28"/>
          <w:szCs w:val="28"/>
          <w:u w:val="single"/>
        </w:rPr>
        <w:t>点3</w:t>
      </w:r>
      <w:r>
        <w:rPr>
          <w:rFonts w:ascii="仿宋" w:hAnsi="仿宋" w:eastAsia="仿宋" w:cs="仿宋"/>
          <w:bCs/>
          <w:sz w:val="28"/>
          <w:szCs w:val="28"/>
          <w:u w:val="single"/>
        </w:rPr>
        <w:t>0</w:t>
      </w:r>
      <w:r>
        <w:rPr>
          <w:rFonts w:hint="eastAsia" w:ascii="仿宋" w:hAnsi="仿宋" w:eastAsia="仿宋" w:cs="仿宋"/>
          <w:bCs/>
          <w:sz w:val="28"/>
          <w:szCs w:val="28"/>
          <w:u w:val="single"/>
        </w:rPr>
        <w:t>分</w:t>
      </w:r>
      <w:r>
        <w:rPr>
          <w:rFonts w:hint="eastAsia" w:ascii="仿宋" w:hAnsi="仿宋" w:eastAsia="仿宋" w:cs="仿宋"/>
          <w:sz w:val="28"/>
          <w:szCs w:val="28"/>
        </w:rPr>
        <w:t>（北京时间）</w:t>
      </w:r>
    </w:p>
    <w:p w14:paraId="0094FCE3">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开标地点：</w:t>
      </w:r>
      <w:bookmarkStart w:id="17" w:name="_Toc35393803"/>
      <w:bookmarkStart w:id="18" w:name="_Toc35393634"/>
      <w:bookmarkStart w:id="19" w:name="_Toc28359017"/>
      <w:bookmarkStart w:id="20" w:name="_Toc28359094"/>
      <w:r>
        <w:rPr>
          <w:rFonts w:hint="eastAsia" w:ascii="仿宋" w:hAnsi="仿宋" w:eastAsia="仿宋" w:cs="仿宋"/>
          <w:sz w:val="28"/>
          <w:szCs w:val="28"/>
          <w:u w:val="single"/>
        </w:rPr>
        <w:t>南通市第一初级中学第一会议室，如有变动另行通知。</w:t>
      </w:r>
    </w:p>
    <w:p w14:paraId="6EB63A7F">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七、比价公告期限</w:t>
      </w:r>
      <w:bookmarkEnd w:id="17"/>
      <w:bookmarkEnd w:id="18"/>
      <w:bookmarkEnd w:id="19"/>
      <w:bookmarkEnd w:id="20"/>
    </w:p>
    <w:p w14:paraId="5FEF1684">
      <w:pPr>
        <w:spacing w:line="480" w:lineRule="exact"/>
        <w:ind w:firstLine="560" w:firstLineChars="200"/>
        <w:rPr>
          <w:rFonts w:hint="eastAsia" w:ascii="仿宋" w:hAnsi="仿宋" w:eastAsia="仿宋" w:cs="仿宋"/>
          <w:sz w:val="28"/>
          <w:szCs w:val="28"/>
        </w:rPr>
      </w:pPr>
      <w:bookmarkStart w:id="21" w:name="_Toc35393635"/>
      <w:bookmarkStart w:id="22" w:name="_Toc35393804"/>
      <w:r>
        <w:rPr>
          <w:rFonts w:hint="eastAsia" w:ascii="仿宋" w:hAnsi="仿宋" w:eastAsia="仿宋" w:cs="仿宋"/>
          <w:sz w:val="28"/>
          <w:szCs w:val="28"/>
        </w:rPr>
        <w:t>自比价公告在南通市教育局官网招标信息栏发布之日起3日。</w:t>
      </w:r>
    </w:p>
    <w:p w14:paraId="723FBF69">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八、其他补充事宜</w:t>
      </w:r>
      <w:bookmarkEnd w:id="21"/>
      <w:bookmarkEnd w:id="22"/>
      <w:bookmarkStart w:id="23" w:name="_Toc28359018"/>
      <w:bookmarkStart w:id="24" w:name="_Toc35393805"/>
      <w:bookmarkStart w:id="25" w:name="_Toc28359095"/>
      <w:bookmarkStart w:id="26" w:name="_Toc35393636"/>
      <w:r>
        <w:rPr>
          <w:rFonts w:hint="eastAsia" w:ascii="仿宋" w:hAnsi="仿宋" w:eastAsia="仿宋" w:cs="仿宋"/>
          <w:b/>
          <w:bCs/>
          <w:sz w:val="28"/>
          <w:szCs w:val="28"/>
        </w:rPr>
        <w:t>：无。</w:t>
      </w:r>
    </w:p>
    <w:p w14:paraId="129F09D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九、凡对本次采购提出询问，请按以下方式联系。</w:t>
      </w:r>
      <w:bookmarkEnd w:id="23"/>
      <w:bookmarkEnd w:id="24"/>
      <w:bookmarkEnd w:id="25"/>
      <w:bookmarkEnd w:id="26"/>
    </w:p>
    <w:p w14:paraId="7A49701E">
      <w:pPr>
        <w:pStyle w:val="3"/>
        <w:spacing w:before="0" w:after="0" w:line="480" w:lineRule="exact"/>
        <w:ind w:firstLine="840" w:firstLineChars="300"/>
        <w:rPr>
          <w:rFonts w:hint="eastAsia" w:ascii="仿宋" w:hAnsi="仿宋" w:eastAsia="仿宋" w:cs="仿宋"/>
          <w:b w:val="0"/>
          <w:bCs w:val="0"/>
          <w:sz w:val="28"/>
          <w:szCs w:val="28"/>
        </w:rPr>
      </w:pPr>
      <w:bookmarkStart w:id="27" w:name="_Toc35393637"/>
      <w:bookmarkStart w:id="28" w:name="_Toc35393806"/>
      <w:bookmarkStart w:id="29" w:name="_Toc28359019"/>
      <w:bookmarkStart w:id="30" w:name="_Toc28359096"/>
      <w:r>
        <w:rPr>
          <w:rFonts w:hint="eastAsia" w:ascii="仿宋" w:hAnsi="仿宋" w:eastAsia="仿宋" w:cs="仿宋"/>
          <w:b w:val="0"/>
          <w:bCs w:val="0"/>
          <w:sz w:val="28"/>
          <w:szCs w:val="28"/>
        </w:rPr>
        <w:t>1.采购人信息</w:t>
      </w:r>
      <w:bookmarkEnd w:id="27"/>
      <w:bookmarkEnd w:id="28"/>
      <w:bookmarkEnd w:id="29"/>
      <w:bookmarkEnd w:id="30"/>
    </w:p>
    <w:p w14:paraId="6E5F2821">
      <w:pPr>
        <w:spacing w:line="480" w:lineRule="exact"/>
        <w:ind w:left="2249" w:leftChars="371" w:hanging="1470" w:hangingChars="525"/>
        <w:jc w:val="left"/>
        <w:rPr>
          <w:rFonts w:hint="eastAsia" w:ascii="仿宋" w:hAnsi="仿宋" w:eastAsia="仿宋" w:cs="仿宋"/>
          <w:sz w:val="28"/>
          <w:szCs w:val="28"/>
        </w:rPr>
      </w:pPr>
      <w:r>
        <w:rPr>
          <w:rFonts w:hint="eastAsia" w:ascii="仿宋" w:hAnsi="仿宋" w:eastAsia="仿宋" w:cs="仿宋"/>
          <w:sz w:val="28"/>
          <w:szCs w:val="28"/>
        </w:rPr>
        <w:t>名    称：南通市第一初级中学</w:t>
      </w:r>
    </w:p>
    <w:p w14:paraId="5393764B">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联系方式：0513—85729278</w:t>
      </w:r>
    </w:p>
    <w:p w14:paraId="5B2E0245">
      <w:pPr>
        <w:snapToGrid w:val="0"/>
        <w:spacing w:line="480" w:lineRule="exact"/>
        <w:ind w:firstLine="840" w:firstLineChars="300"/>
        <w:outlineLvl w:val="0"/>
        <w:rPr>
          <w:rFonts w:hint="eastAsia" w:ascii="仿宋" w:hAnsi="仿宋" w:eastAsia="仿宋" w:cs="仿宋"/>
          <w:b/>
          <w:sz w:val="28"/>
          <w:szCs w:val="28"/>
        </w:rPr>
      </w:pPr>
      <w:bookmarkStart w:id="31" w:name="_Toc18907"/>
      <w:r>
        <w:rPr>
          <w:rFonts w:hint="eastAsia" w:ascii="仿宋" w:hAnsi="仿宋" w:eastAsia="仿宋" w:cs="仿宋"/>
          <w:bCs/>
          <w:sz w:val="28"/>
          <w:szCs w:val="28"/>
        </w:rPr>
        <w:br w:type="page"/>
      </w:r>
      <w:r>
        <w:rPr>
          <w:rFonts w:hint="eastAsia" w:ascii="仿宋" w:hAnsi="仿宋" w:eastAsia="仿宋" w:cs="仿宋"/>
          <w:bCs/>
          <w:sz w:val="28"/>
          <w:szCs w:val="28"/>
        </w:rPr>
        <w:t xml:space="preserve">                    </w:t>
      </w:r>
      <w:r>
        <w:rPr>
          <w:rFonts w:hint="eastAsia" w:ascii="仿宋" w:hAnsi="仿宋" w:eastAsia="仿宋" w:cs="仿宋"/>
          <w:b/>
          <w:sz w:val="28"/>
          <w:szCs w:val="28"/>
        </w:rPr>
        <w:t xml:space="preserve">第二章 </w:t>
      </w:r>
      <w:r>
        <w:rPr>
          <w:rFonts w:ascii="仿宋" w:hAnsi="仿宋" w:eastAsia="仿宋" w:cs="仿宋"/>
          <w:b/>
          <w:sz w:val="28"/>
          <w:szCs w:val="28"/>
        </w:rPr>
        <w:t>比价</w:t>
      </w:r>
      <w:r>
        <w:rPr>
          <w:rFonts w:hint="eastAsia" w:ascii="仿宋" w:hAnsi="仿宋" w:eastAsia="仿宋" w:cs="仿宋"/>
          <w:b/>
          <w:sz w:val="28"/>
          <w:szCs w:val="28"/>
        </w:rPr>
        <w:t>须知</w:t>
      </w:r>
      <w:bookmarkEnd w:id="31"/>
    </w:p>
    <w:p w14:paraId="0F1A07E8">
      <w:pPr>
        <w:snapToGrid w:val="0"/>
        <w:spacing w:line="48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w:t>
      </w:r>
      <w:r>
        <w:rPr>
          <w:rFonts w:ascii="仿宋" w:hAnsi="仿宋" w:eastAsia="仿宋" w:cs="仿宋"/>
          <w:b/>
          <w:sz w:val="28"/>
          <w:szCs w:val="28"/>
        </w:rPr>
        <w:t>比价文件</w:t>
      </w:r>
      <w:r>
        <w:rPr>
          <w:rFonts w:hint="eastAsia" w:ascii="仿宋" w:hAnsi="仿宋" w:eastAsia="仿宋" w:cs="仿宋"/>
          <w:b/>
          <w:sz w:val="28"/>
          <w:szCs w:val="28"/>
        </w:rPr>
        <w:t>由采购人解释</w:t>
      </w:r>
      <w:r>
        <w:rPr>
          <w:rFonts w:hint="eastAsia" w:ascii="仿宋" w:hAnsi="仿宋" w:eastAsia="仿宋" w:cs="仿宋"/>
          <w:sz w:val="28"/>
          <w:szCs w:val="28"/>
        </w:rPr>
        <w:t>。</w:t>
      </w:r>
    </w:p>
    <w:p w14:paraId="74AE05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1.供应商下载</w:t>
      </w:r>
      <w:r>
        <w:rPr>
          <w:rFonts w:ascii="仿宋" w:hAnsi="仿宋" w:eastAsia="仿宋" w:cs="仿宋"/>
          <w:sz w:val="28"/>
          <w:szCs w:val="28"/>
        </w:rPr>
        <w:t>比价文件</w:t>
      </w:r>
      <w:r>
        <w:rPr>
          <w:rFonts w:hint="eastAsia" w:ascii="仿宋" w:hAnsi="仿宋" w:eastAsia="仿宋" w:cs="仿宋"/>
          <w:sz w:val="28"/>
          <w:szCs w:val="28"/>
        </w:rPr>
        <w:t>后，应仔细检查</w:t>
      </w:r>
      <w:r>
        <w:rPr>
          <w:rFonts w:ascii="仿宋" w:hAnsi="仿宋" w:eastAsia="仿宋" w:cs="仿宋"/>
          <w:sz w:val="28"/>
          <w:szCs w:val="28"/>
        </w:rPr>
        <w:t>比价文件</w:t>
      </w:r>
      <w:r>
        <w:rPr>
          <w:rFonts w:hint="eastAsia" w:ascii="仿宋" w:hAnsi="仿宋" w:eastAsia="仿宋" w:cs="仿宋"/>
          <w:sz w:val="28"/>
          <w:szCs w:val="28"/>
        </w:rPr>
        <w:t>的所有内容，如对采购项目活动事项有疑问的，应在下载</w:t>
      </w:r>
      <w:r>
        <w:rPr>
          <w:rFonts w:ascii="仿宋" w:hAnsi="仿宋" w:eastAsia="仿宋" w:cs="仿宋"/>
          <w:sz w:val="28"/>
          <w:szCs w:val="28"/>
        </w:rPr>
        <w:t>比价文件</w:t>
      </w:r>
      <w:r>
        <w:rPr>
          <w:rFonts w:hint="eastAsia" w:ascii="仿宋" w:hAnsi="仿宋" w:eastAsia="仿宋" w:cs="仿宋"/>
          <w:sz w:val="28"/>
          <w:szCs w:val="28"/>
        </w:rPr>
        <w:t>开始之日起3日内以书面形式提出询问或疑问，未在规定的3日内提出询问或疑问的，视同供应商理解并接受本</w:t>
      </w:r>
      <w:r>
        <w:rPr>
          <w:rFonts w:ascii="仿宋" w:hAnsi="仿宋" w:eastAsia="仿宋" w:cs="仿宋"/>
          <w:sz w:val="28"/>
          <w:szCs w:val="28"/>
        </w:rPr>
        <w:t>比价文</w:t>
      </w:r>
      <w:r>
        <w:rPr>
          <w:rFonts w:hint="eastAsia" w:ascii="仿宋" w:hAnsi="仿宋" w:eastAsia="仿宋" w:cs="仿宋"/>
          <w:sz w:val="28"/>
          <w:szCs w:val="28"/>
        </w:rPr>
        <w:t>件的所有内容，并由此引起的比价损失自负。</w:t>
      </w:r>
    </w:p>
    <w:p w14:paraId="532558B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供应商</w:t>
      </w:r>
      <w:r>
        <w:rPr>
          <w:rFonts w:hint="eastAsia" w:ascii="仿宋" w:hAnsi="仿宋" w:eastAsia="仿宋" w:cs="仿宋"/>
          <w:sz w:val="28"/>
          <w:szCs w:val="28"/>
        </w:rPr>
        <w:t>应认真审阅</w:t>
      </w:r>
      <w:r>
        <w:rPr>
          <w:rFonts w:ascii="仿宋" w:hAnsi="仿宋" w:eastAsia="仿宋" w:cs="仿宋"/>
          <w:sz w:val="28"/>
          <w:szCs w:val="28"/>
        </w:rPr>
        <w:t>比价文件</w:t>
      </w:r>
      <w:r>
        <w:rPr>
          <w:rFonts w:hint="eastAsia" w:ascii="仿宋" w:hAnsi="仿宋" w:eastAsia="仿宋" w:cs="仿宋"/>
          <w:sz w:val="28"/>
          <w:szCs w:val="28"/>
        </w:rPr>
        <w:t>中所有的事项、格式、条款和规范要求等，如果</w:t>
      </w:r>
      <w:r>
        <w:rPr>
          <w:rFonts w:ascii="仿宋" w:hAnsi="仿宋" w:eastAsia="仿宋" w:cs="仿宋"/>
          <w:sz w:val="28"/>
          <w:szCs w:val="28"/>
        </w:rPr>
        <w:t>供应商</w:t>
      </w:r>
      <w:r>
        <w:rPr>
          <w:rFonts w:hint="eastAsia" w:ascii="仿宋" w:hAnsi="仿宋" w:eastAsia="仿宋" w:cs="仿宋"/>
          <w:sz w:val="28"/>
          <w:szCs w:val="28"/>
        </w:rPr>
        <w:t>没有按照</w:t>
      </w:r>
      <w:r>
        <w:rPr>
          <w:rFonts w:ascii="仿宋" w:hAnsi="仿宋" w:eastAsia="仿宋" w:cs="仿宋"/>
          <w:sz w:val="28"/>
          <w:szCs w:val="28"/>
        </w:rPr>
        <w:t>比价文件</w:t>
      </w:r>
      <w:r>
        <w:rPr>
          <w:rFonts w:hint="eastAsia" w:ascii="仿宋" w:hAnsi="仿宋" w:eastAsia="仿宋" w:cs="仿宋"/>
          <w:sz w:val="28"/>
          <w:szCs w:val="28"/>
        </w:rPr>
        <w:t>要求提交</w:t>
      </w:r>
      <w:r>
        <w:rPr>
          <w:rFonts w:ascii="仿宋" w:hAnsi="仿宋" w:eastAsia="仿宋" w:cs="仿宋"/>
          <w:sz w:val="28"/>
          <w:szCs w:val="28"/>
        </w:rPr>
        <w:t>响应文件</w:t>
      </w:r>
      <w:r>
        <w:rPr>
          <w:rFonts w:hint="eastAsia" w:ascii="仿宋" w:hAnsi="仿宋" w:eastAsia="仿宋" w:cs="仿宋"/>
          <w:sz w:val="28"/>
          <w:szCs w:val="28"/>
        </w:rPr>
        <w:t>，或者</w:t>
      </w:r>
      <w:r>
        <w:rPr>
          <w:rFonts w:ascii="仿宋" w:hAnsi="仿宋" w:eastAsia="仿宋" w:cs="仿宋"/>
          <w:sz w:val="28"/>
          <w:szCs w:val="28"/>
        </w:rPr>
        <w:t>响应文件</w:t>
      </w:r>
      <w:r>
        <w:rPr>
          <w:rFonts w:hint="eastAsia" w:ascii="仿宋" w:hAnsi="仿宋" w:eastAsia="仿宋" w:cs="仿宋"/>
          <w:sz w:val="28"/>
          <w:szCs w:val="28"/>
        </w:rPr>
        <w:t>没有对</w:t>
      </w:r>
      <w:r>
        <w:rPr>
          <w:rFonts w:ascii="仿宋" w:hAnsi="仿宋" w:eastAsia="仿宋" w:cs="仿宋"/>
          <w:sz w:val="28"/>
          <w:szCs w:val="28"/>
        </w:rPr>
        <w:t>比价文件</w:t>
      </w:r>
      <w:r>
        <w:rPr>
          <w:rFonts w:hint="eastAsia" w:ascii="仿宋" w:hAnsi="仿宋" w:eastAsia="仿宋" w:cs="仿宋"/>
          <w:sz w:val="28"/>
          <w:szCs w:val="28"/>
        </w:rPr>
        <w:t>做出实质性响应，其比价将被拒绝，</w:t>
      </w:r>
      <w:r>
        <w:rPr>
          <w:rFonts w:ascii="仿宋" w:hAnsi="仿宋" w:eastAsia="仿宋" w:cs="仿宋"/>
          <w:sz w:val="28"/>
          <w:szCs w:val="28"/>
        </w:rPr>
        <w:t>供应商</w:t>
      </w:r>
      <w:r>
        <w:rPr>
          <w:rFonts w:hint="eastAsia" w:ascii="仿宋" w:hAnsi="仿宋" w:eastAsia="仿宋" w:cs="仿宋"/>
          <w:sz w:val="28"/>
          <w:szCs w:val="28"/>
        </w:rPr>
        <w:t>自行承担责任。</w:t>
      </w:r>
    </w:p>
    <w:p w14:paraId="5AC9509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w:t>
      </w:r>
      <w:r>
        <w:rPr>
          <w:rFonts w:ascii="仿宋" w:hAnsi="仿宋" w:eastAsia="仿宋" w:cs="仿宋"/>
          <w:b/>
          <w:sz w:val="28"/>
          <w:szCs w:val="28"/>
        </w:rPr>
        <w:t>比价文件</w:t>
      </w:r>
      <w:r>
        <w:rPr>
          <w:rFonts w:hint="eastAsia" w:ascii="仿宋" w:hAnsi="仿宋" w:eastAsia="仿宋" w:cs="仿宋"/>
          <w:b/>
          <w:sz w:val="28"/>
          <w:szCs w:val="28"/>
        </w:rPr>
        <w:t>的澄清、修改、答疑</w:t>
      </w:r>
    </w:p>
    <w:p w14:paraId="782601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w:t>
      </w:r>
      <w:r>
        <w:rPr>
          <w:rFonts w:ascii="仿宋" w:hAnsi="仿宋" w:eastAsia="仿宋" w:cs="仿宋"/>
          <w:sz w:val="28"/>
          <w:szCs w:val="28"/>
        </w:rPr>
        <w:t>比价文件</w:t>
      </w:r>
      <w:r>
        <w:rPr>
          <w:rFonts w:hint="eastAsia" w:ascii="仿宋" w:hAnsi="仿宋" w:eastAsia="仿宋" w:cs="仿宋"/>
          <w:sz w:val="28"/>
          <w:szCs w:val="28"/>
        </w:rPr>
        <w:t>进行必要的澄清或修改。</w:t>
      </w:r>
    </w:p>
    <w:p w14:paraId="6523F29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F1DF4C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w:t>
      </w:r>
      <w:r>
        <w:rPr>
          <w:rFonts w:ascii="仿宋" w:hAnsi="仿宋" w:eastAsia="仿宋" w:cs="仿宋"/>
          <w:sz w:val="28"/>
          <w:szCs w:val="28"/>
        </w:rPr>
        <w:t>比价文件</w:t>
      </w:r>
      <w:r>
        <w:rPr>
          <w:rFonts w:hint="eastAsia" w:ascii="仿宋" w:hAnsi="仿宋" w:eastAsia="仿宋" w:cs="仿宋"/>
          <w:sz w:val="28"/>
          <w:szCs w:val="28"/>
        </w:rPr>
        <w:t>的澄清、修改将构成</w:t>
      </w:r>
      <w:r>
        <w:rPr>
          <w:rFonts w:ascii="仿宋" w:hAnsi="仿宋" w:eastAsia="仿宋" w:cs="仿宋"/>
          <w:sz w:val="28"/>
          <w:szCs w:val="28"/>
        </w:rPr>
        <w:t>比价文件</w:t>
      </w:r>
      <w:r>
        <w:rPr>
          <w:rFonts w:hint="eastAsia" w:ascii="仿宋" w:hAnsi="仿宋" w:eastAsia="仿宋" w:cs="仿宋"/>
          <w:sz w:val="28"/>
          <w:szCs w:val="28"/>
        </w:rPr>
        <w:t>的一部分，对</w:t>
      </w:r>
      <w:r>
        <w:rPr>
          <w:rFonts w:ascii="仿宋" w:hAnsi="仿宋" w:eastAsia="仿宋" w:cs="仿宋"/>
          <w:sz w:val="28"/>
          <w:szCs w:val="28"/>
        </w:rPr>
        <w:t>供应商</w:t>
      </w:r>
      <w:r>
        <w:rPr>
          <w:rFonts w:hint="eastAsia" w:ascii="仿宋" w:hAnsi="仿宋" w:eastAsia="仿宋" w:cs="仿宋"/>
          <w:sz w:val="28"/>
          <w:szCs w:val="28"/>
        </w:rPr>
        <w:t>具有约束力。</w:t>
      </w:r>
    </w:p>
    <w:p w14:paraId="2B43538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供应商</w:t>
      </w:r>
      <w:r>
        <w:rPr>
          <w:rFonts w:hint="eastAsia" w:ascii="仿宋" w:hAnsi="仿宋" w:eastAsia="仿宋" w:cs="仿宋"/>
          <w:sz w:val="28"/>
          <w:szCs w:val="28"/>
        </w:rPr>
        <w:t>由于对</w:t>
      </w:r>
      <w:r>
        <w:rPr>
          <w:rFonts w:ascii="仿宋" w:hAnsi="仿宋" w:eastAsia="仿宋" w:cs="仿宋"/>
          <w:sz w:val="28"/>
          <w:szCs w:val="28"/>
        </w:rPr>
        <w:t>比价文件</w:t>
      </w:r>
      <w:r>
        <w:rPr>
          <w:rFonts w:hint="eastAsia" w:ascii="仿宋" w:hAnsi="仿宋" w:eastAsia="仿宋" w:cs="仿宋"/>
          <w:sz w:val="28"/>
          <w:szCs w:val="28"/>
        </w:rPr>
        <w:t>的任何推论和误解以及采购人对有关问题的口头解释所造成的后果，均由</w:t>
      </w:r>
      <w:r>
        <w:rPr>
          <w:rFonts w:ascii="仿宋" w:hAnsi="仿宋" w:eastAsia="仿宋" w:cs="仿宋"/>
          <w:sz w:val="28"/>
          <w:szCs w:val="28"/>
        </w:rPr>
        <w:t>供应商</w:t>
      </w:r>
      <w:r>
        <w:rPr>
          <w:rFonts w:hint="eastAsia" w:ascii="仿宋" w:hAnsi="仿宋" w:eastAsia="仿宋" w:cs="仿宋"/>
          <w:sz w:val="28"/>
          <w:szCs w:val="28"/>
        </w:rPr>
        <w:t>自负。</w:t>
      </w:r>
    </w:p>
    <w:p w14:paraId="50E90DFB">
      <w:pPr>
        <w:snapToGrid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5.采购人视情组织答</w:t>
      </w:r>
      <w:r>
        <w:rPr>
          <w:rFonts w:hint="eastAsia" w:ascii="仿宋" w:hAnsi="仿宋" w:eastAsia="仿宋" w:cs="仿宋"/>
          <w:color w:val="auto"/>
          <w:sz w:val="28"/>
          <w:szCs w:val="28"/>
        </w:rPr>
        <w:t>疑会。</w:t>
      </w:r>
    </w:p>
    <w:p w14:paraId="433F40BD">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三、比价报价</w:t>
      </w:r>
    </w:p>
    <w:p w14:paraId="6CA36F92">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54FC16DE">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w:t>
      </w:r>
      <w:r>
        <w:rPr>
          <w:rFonts w:ascii="仿宋" w:hAnsi="仿宋" w:eastAsia="仿宋" w:cs="仿宋"/>
          <w:b/>
          <w:sz w:val="28"/>
          <w:szCs w:val="28"/>
        </w:rPr>
        <w:t>响应文件</w:t>
      </w:r>
      <w:r>
        <w:rPr>
          <w:rFonts w:hint="eastAsia" w:ascii="仿宋" w:hAnsi="仿宋" w:eastAsia="仿宋" w:cs="仿宋"/>
          <w:b/>
          <w:sz w:val="28"/>
          <w:szCs w:val="28"/>
        </w:rPr>
        <w:t>的编写、份数和签署</w:t>
      </w:r>
    </w:p>
    <w:p w14:paraId="660632F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按第七部分“</w:t>
      </w:r>
      <w:r>
        <w:rPr>
          <w:rFonts w:ascii="仿宋" w:hAnsi="仿宋" w:eastAsia="仿宋" w:cs="仿宋"/>
          <w:sz w:val="28"/>
          <w:szCs w:val="28"/>
        </w:rPr>
        <w:t>响应文件</w:t>
      </w:r>
      <w:r>
        <w:rPr>
          <w:rFonts w:hint="eastAsia" w:ascii="仿宋" w:hAnsi="仿宋" w:eastAsia="仿宋" w:cs="仿宋"/>
          <w:sz w:val="28"/>
          <w:szCs w:val="28"/>
        </w:rPr>
        <w:t>组成”编写</w:t>
      </w:r>
      <w:r>
        <w:rPr>
          <w:rFonts w:ascii="仿宋" w:hAnsi="仿宋" w:eastAsia="仿宋" w:cs="仿宋"/>
          <w:sz w:val="28"/>
          <w:szCs w:val="28"/>
        </w:rPr>
        <w:t>响应文件</w:t>
      </w:r>
      <w:r>
        <w:rPr>
          <w:rFonts w:hint="eastAsia" w:ascii="仿宋" w:hAnsi="仿宋" w:eastAsia="仿宋" w:cs="仿宋"/>
          <w:sz w:val="28"/>
          <w:szCs w:val="28"/>
        </w:rPr>
        <w:t>。</w:t>
      </w:r>
      <w:r>
        <w:rPr>
          <w:rFonts w:ascii="仿宋" w:hAnsi="仿宋" w:eastAsia="仿宋" w:cs="仿宋"/>
          <w:kern w:val="0"/>
          <w:sz w:val="28"/>
          <w:szCs w:val="28"/>
        </w:rPr>
        <w:t>响应文件</w:t>
      </w:r>
      <w:r>
        <w:rPr>
          <w:rFonts w:hint="eastAsia" w:ascii="仿宋" w:hAnsi="仿宋" w:eastAsia="仿宋" w:cs="仿宋"/>
          <w:kern w:val="0"/>
          <w:sz w:val="28"/>
          <w:szCs w:val="28"/>
          <w:lang w:val="zh-CN"/>
        </w:rPr>
        <w:t>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按照</w:t>
      </w:r>
      <w:r>
        <w:rPr>
          <w:rFonts w:ascii="仿宋" w:hAnsi="仿宋" w:eastAsia="仿宋" w:cs="仿宋"/>
          <w:kern w:val="0"/>
          <w:sz w:val="28"/>
          <w:szCs w:val="28"/>
        </w:rPr>
        <w:t>比价文件</w:t>
      </w:r>
      <w:r>
        <w:rPr>
          <w:rFonts w:hint="eastAsia" w:ascii="仿宋" w:hAnsi="仿宋" w:eastAsia="仿宋" w:cs="仿宋"/>
          <w:kern w:val="0"/>
          <w:sz w:val="28"/>
          <w:szCs w:val="28"/>
          <w:lang w:val="zh-CN"/>
        </w:rPr>
        <w:t>所规定的内容顺序，由于编排混乱导致</w:t>
      </w:r>
      <w:r>
        <w:rPr>
          <w:rFonts w:ascii="仿宋" w:hAnsi="仿宋" w:eastAsia="仿宋" w:cs="仿宋"/>
          <w:kern w:val="0"/>
          <w:sz w:val="28"/>
          <w:szCs w:val="28"/>
        </w:rPr>
        <w:t>响应文件</w:t>
      </w:r>
      <w:r>
        <w:rPr>
          <w:rFonts w:hint="eastAsia" w:ascii="仿宋" w:hAnsi="仿宋" w:eastAsia="仿宋" w:cs="仿宋"/>
          <w:kern w:val="0"/>
          <w:sz w:val="28"/>
          <w:szCs w:val="28"/>
          <w:lang w:val="zh-CN"/>
        </w:rPr>
        <w:t>被误读或查找不到，其责任应当由</w:t>
      </w:r>
      <w:r>
        <w:rPr>
          <w:rFonts w:ascii="仿宋" w:hAnsi="仿宋" w:eastAsia="仿宋" w:cs="仿宋"/>
          <w:kern w:val="0"/>
          <w:sz w:val="28"/>
          <w:szCs w:val="28"/>
        </w:rPr>
        <w:t>供应商</w:t>
      </w:r>
      <w:r>
        <w:rPr>
          <w:rFonts w:hint="eastAsia" w:ascii="仿宋" w:hAnsi="仿宋" w:eastAsia="仿宋" w:cs="仿宋"/>
          <w:kern w:val="0"/>
          <w:sz w:val="28"/>
          <w:szCs w:val="28"/>
          <w:lang w:val="zh-CN"/>
        </w:rPr>
        <w:t>承担；</w:t>
      </w:r>
      <w:r>
        <w:rPr>
          <w:rFonts w:hint="eastAsia" w:ascii="仿宋" w:hAnsi="仿宋" w:eastAsia="仿宋" w:cs="仿宋"/>
          <w:sz w:val="28"/>
          <w:szCs w:val="28"/>
        </w:rPr>
        <w:t>牢固装订成册，不建议使用活页夹、拉杆夹、文件夹、塑料方便式书脊（插入式或穿孔式）装订；</w:t>
      </w:r>
      <w:r>
        <w:rPr>
          <w:rFonts w:ascii="仿宋" w:hAnsi="仿宋" w:eastAsia="仿宋" w:cs="仿宋"/>
          <w:sz w:val="28"/>
          <w:szCs w:val="28"/>
        </w:rPr>
        <w:t>响应文件</w:t>
      </w:r>
      <w:r>
        <w:rPr>
          <w:rFonts w:hint="eastAsia" w:ascii="仿宋" w:hAnsi="仿宋" w:eastAsia="仿宋" w:cs="仿宋"/>
          <w:sz w:val="28"/>
          <w:szCs w:val="28"/>
        </w:rPr>
        <w:t>不得行间插字、涂改、增删，如修补错漏处，须经</w:t>
      </w:r>
      <w:r>
        <w:rPr>
          <w:rFonts w:ascii="仿宋" w:hAnsi="仿宋" w:eastAsia="仿宋" w:cs="仿宋"/>
          <w:sz w:val="28"/>
          <w:szCs w:val="28"/>
        </w:rPr>
        <w:t>响应文件</w:t>
      </w:r>
      <w:r>
        <w:rPr>
          <w:rFonts w:hint="eastAsia" w:ascii="仿宋" w:hAnsi="仿宋" w:eastAsia="仿宋" w:cs="仿宋"/>
          <w:sz w:val="28"/>
          <w:szCs w:val="28"/>
        </w:rPr>
        <w:t>签署人签字并加盖公章。</w:t>
      </w:r>
    </w:p>
    <w:p w14:paraId="16DE1249">
      <w:pPr>
        <w:snapToGrid w:val="0"/>
        <w:spacing w:line="48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w:t>
      </w:r>
      <w:r>
        <w:rPr>
          <w:rFonts w:ascii="仿宋" w:hAnsi="仿宋" w:eastAsia="仿宋" w:cs="仿宋"/>
          <w:sz w:val="28"/>
          <w:szCs w:val="28"/>
        </w:rPr>
        <w:t>响应文件</w:t>
      </w:r>
      <w:r>
        <w:rPr>
          <w:rFonts w:hint="eastAsia" w:ascii="仿宋" w:hAnsi="仿宋" w:eastAsia="仿宋" w:cs="仿宋"/>
          <w:sz w:val="28"/>
          <w:szCs w:val="28"/>
        </w:rPr>
        <w:t>明确标注</w:t>
      </w:r>
      <w:r>
        <w:rPr>
          <w:rFonts w:ascii="仿宋" w:hAnsi="仿宋" w:eastAsia="仿宋" w:cs="仿宋"/>
          <w:sz w:val="28"/>
          <w:szCs w:val="28"/>
        </w:rPr>
        <w:t>供应商</w:t>
      </w:r>
      <w:r>
        <w:rPr>
          <w:rFonts w:hint="eastAsia" w:ascii="仿宋" w:hAnsi="仿宋" w:eastAsia="仿宋" w:cs="仿宋"/>
          <w:sz w:val="28"/>
          <w:szCs w:val="28"/>
        </w:rPr>
        <w:t>全称、项目名称等关键信息，“正本”“副本”字样。</w:t>
      </w:r>
      <w:r>
        <w:rPr>
          <w:rFonts w:hint="eastAsia" w:ascii="仿宋" w:hAnsi="仿宋" w:eastAsia="仿宋" w:cs="仿宋"/>
          <w:b/>
          <w:sz w:val="28"/>
          <w:szCs w:val="28"/>
        </w:rPr>
        <w:t>正本份数：1份，副本份数：2份。</w:t>
      </w:r>
    </w:p>
    <w:p w14:paraId="60704B3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响应文件</w:t>
      </w:r>
      <w:r>
        <w:rPr>
          <w:rFonts w:hint="eastAsia" w:ascii="仿宋" w:hAnsi="仿宋" w:eastAsia="仿宋" w:cs="仿宋"/>
          <w:sz w:val="28"/>
          <w:szCs w:val="28"/>
        </w:rPr>
        <w:t>正本须打印并由</w:t>
      </w:r>
      <w:r>
        <w:rPr>
          <w:rFonts w:ascii="仿宋" w:hAnsi="仿宋" w:eastAsia="仿宋" w:cs="仿宋"/>
          <w:sz w:val="28"/>
          <w:szCs w:val="28"/>
        </w:rPr>
        <w:t>供应商</w:t>
      </w:r>
      <w:r>
        <w:rPr>
          <w:rFonts w:hint="eastAsia" w:ascii="仿宋" w:hAnsi="仿宋" w:eastAsia="仿宋" w:cs="仿宋"/>
          <w:sz w:val="28"/>
          <w:szCs w:val="28"/>
        </w:rPr>
        <w:t>法定代表人或授权人签字并加盖单位印章。副本可复印，但须加盖单位印章。</w:t>
      </w:r>
    </w:p>
    <w:p w14:paraId="4F026EDF">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w:t>
      </w:r>
      <w:r>
        <w:rPr>
          <w:rFonts w:ascii="仿宋" w:hAnsi="仿宋" w:eastAsia="仿宋" w:cs="仿宋"/>
          <w:b/>
          <w:sz w:val="28"/>
          <w:szCs w:val="28"/>
        </w:rPr>
        <w:t>响应文件</w:t>
      </w:r>
      <w:r>
        <w:rPr>
          <w:rFonts w:hint="eastAsia" w:ascii="仿宋" w:hAnsi="仿宋" w:eastAsia="仿宋" w:cs="仿宋"/>
          <w:b/>
          <w:sz w:val="28"/>
          <w:szCs w:val="28"/>
        </w:rPr>
        <w:t>的密封及标记</w:t>
      </w:r>
    </w:p>
    <w:p w14:paraId="2B643E73">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将响应文件正本、副本合并密封，统一装在一个密封袋内。</w:t>
      </w:r>
    </w:p>
    <w:p w14:paraId="3FBC88A9">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2.密封后</w:t>
      </w:r>
      <w:r>
        <w:rPr>
          <w:rFonts w:ascii="仿宋" w:hAnsi="仿宋" w:eastAsia="仿宋" w:cs="仿宋"/>
          <w:sz w:val="28"/>
          <w:szCs w:val="28"/>
        </w:rPr>
        <w:t>响应文件</w:t>
      </w:r>
      <w:r>
        <w:rPr>
          <w:rFonts w:hint="eastAsia" w:ascii="仿宋" w:hAnsi="仿宋" w:eastAsia="仿宋" w:cs="仿宋"/>
          <w:sz w:val="28"/>
          <w:szCs w:val="28"/>
        </w:rPr>
        <w:t>封面分别标明项目名称、供应商名称等关键信息并加盖公章</w:t>
      </w:r>
      <w:r>
        <w:rPr>
          <w:rFonts w:hint="eastAsia" w:ascii="仿宋" w:hAnsi="仿宋" w:eastAsia="仿宋" w:cs="仿宋"/>
          <w:sz w:val="28"/>
          <w:szCs w:val="28"/>
          <w:lang w:eastAsia="zh-Hans"/>
        </w:rPr>
        <w:t>或骑缝签字</w:t>
      </w:r>
      <w:r>
        <w:rPr>
          <w:rFonts w:hint="eastAsia" w:ascii="仿宋" w:hAnsi="仿宋" w:eastAsia="仿宋" w:cs="仿宋"/>
          <w:sz w:val="28"/>
          <w:szCs w:val="28"/>
        </w:rPr>
        <w:t>。</w:t>
      </w:r>
    </w:p>
    <w:p w14:paraId="3ED38EC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w:t>
      </w:r>
      <w:r>
        <w:rPr>
          <w:rFonts w:ascii="仿宋" w:hAnsi="仿宋" w:eastAsia="仿宋" w:cs="仿宋"/>
          <w:b/>
          <w:sz w:val="28"/>
          <w:szCs w:val="28"/>
        </w:rPr>
        <w:t>响应文件</w:t>
      </w:r>
      <w:r>
        <w:rPr>
          <w:rFonts w:hint="eastAsia" w:ascii="仿宋" w:hAnsi="仿宋" w:eastAsia="仿宋" w:cs="仿宋"/>
          <w:b/>
          <w:sz w:val="28"/>
          <w:szCs w:val="28"/>
        </w:rPr>
        <w:t>的递交时间</w:t>
      </w:r>
    </w:p>
    <w:p w14:paraId="5519BB97">
      <w:pPr>
        <w:snapToGrid w:val="0"/>
        <w:spacing w:line="480" w:lineRule="exact"/>
        <w:ind w:firstLine="560" w:firstLineChars="200"/>
        <w:rPr>
          <w:rFonts w:hint="eastAsia" w:ascii="仿宋" w:hAnsi="仿宋" w:eastAsia="仿宋" w:cs="仿宋"/>
          <w:sz w:val="28"/>
          <w:szCs w:val="28"/>
        </w:rPr>
      </w:pPr>
      <w:r>
        <w:rPr>
          <w:rFonts w:ascii="仿宋" w:hAnsi="仿宋" w:eastAsia="仿宋" w:cs="仿宋"/>
          <w:sz w:val="28"/>
          <w:szCs w:val="28"/>
        </w:rPr>
        <w:t>响应文件</w:t>
      </w:r>
      <w:r>
        <w:rPr>
          <w:rFonts w:hint="eastAsia" w:ascii="仿宋" w:hAnsi="仿宋" w:eastAsia="仿宋" w:cs="仿宋"/>
          <w:sz w:val="28"/>
          <w:szCs w:val="28"/>
        </w:rPr>
        <w:t>必须在规定的接收截止时间前送达采购人。采购人将拒绝接收在截止时间后递交的</w:t>
      </w:r>
      <w:r>
        <w:rPr>
          <w:rFonts w:ascii="仿宋" w:hAnsi="仿宋" w:eastAsia="仿宋" w:cs="仿宋"/>
          <w:sz w:val="28"/>
          <w:szCs w:val="28"/>
        </w:rPr>
        <w:t>响应文件</w:t>
      </w:r>
      <w:r>
        <w:rPr>
          <w:rFonts w:hint="eastAsia" w:ascii="仿宋" w:hAnsi="仿宋" w:eastAsia="仿宋" w:cs="仿宋"/>
          <w:sz w:val="28"/>
          <w:szCs w:val="28"/>
        </w:rPr>
        <w:t>。</w:t>
      </w:r>
    </w:p>
    <w:p w14:paraId="573E726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1B71456">
      <w:pPr>
        <w:autoSpaceDE w:val="0"/>
        <w:autoSpaceDN w:val="0"/>
        <w:adjustRightIn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lang w:eastAsia="zh-Hans"/>
        </w:rPr>
        <w:t>比价</w:t>
      </w:r>
      <w:r>
        <w:rPr>
          <w:rFonts w:hint="eastAsia" w:ascii="仿宋" w:hAnsi="仿宋" w:eastAsia="仿宋" w:cs="仿宋"/>
          <w:kern w:val="0"/>
          <w:sz w:val="28"/>
          <w:szCs w:val="28"/>
          <w:lang w:val="zh-CN"/>
        </w:rPr>
        <w:t>的响应人自行承担与本次项目有关的全部费用。</w:t>
      </w:r>
    </w:p>
    <w:p w14:paraId="3793EEF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36F0CDD3">
      <w:pPr>
        <w:pStyle w:val="13"/>
        <w:spacing w:line="480" w:lineRule="exact"/>
        <w:ind w:firstLine="584" w:firstLineChars="200"/>
        <w:jc w:val="both"/>
        <w:outlineLvl w:val="0"/>
        <w:rPr>
          <w:rFonts w:hint="eastAsia" w:ascii="仿宋" w:hAnsi="仿宋" w:eastAsia="仿宋" w:cs="仿宋"/>
          <w:sz w:val="36"/>
          <w:szCs w:val="36"/>
        </w:rPr>
      </w:pPr>
      <w:bookmarkStart w:id="32" w:name="_Toc5043"/>
      <w:r>
        <w:rPr>
          <w:rFonts w:hint="eastAsia" w:ascii="仿宋" w:hAnsi="仿宋" w:eastAsia="仿宋" w:cs="仿宋"/>
          <w:b w:val="0"/>
          <w:bCs/>
          <w:szCs w:val="28"/>
        </w:rPr>
        <w:t>验收合格后，一次性付清全款。</w:t>
      </w:r>
      <w:r>
        <w:rPr>
          <w:rFonts w:hint="eastAsia" w:ascii="仿宋" w:hAnsi="仿宋" w:eastAsia="仿宋" w:cs="仿宋"/>
          <w:szCs w:val="28"/>
        </w:rPr>
        <w:br w:type="page"/>
      </w:r>
      <w:r>
        <w:rPr>
          <w:rFonts w:hint="eastAsia" w:ascii="仿宋" w:hAnsi="仿宋" w:eastAsia="仿宋" w:cs="仿宋"/>
          <w:sz w:val="36"/>
          <w:szCs w:val="36"/>
        </w:rPr>
        <w:t>第三章  项目需求</w:t>
      </w:r>
      <w:bookmarkEnd w:id="32"/>
    </w:p>
    <w:p w14:paraId="4F14D7F1">
      <w:pPr>
        <w:spacing w:line="440" w:lineRule="exact"/>
        <w:rPr>
          <w:rFonts w:ascii="仿宋_GB2312" w:eastAsia="仿宋_GB2312"/>
          <w:sz w:val="28"/>
          <w:szCs w:val="28"/>
        </w:rPr>
      </w:pPr>
      <w:bookmarkStart w:id="33" w:name="_Toc24193"/>
    </w:p>
    <w:p w14:paraId="6DAD0C8B">
      <w:pPr>
        <w:numPr>
          <w:ilvl w:val="0"/>
          <w:numId w:val="2"/>
        </w:numPr>
        <w:spacing w:line="440" w:lineRule="exact"/>
        <w:ind w:firstLine="568" w:firstLineChars="202"/>
        <w:rPr>
          <w:rFonts w:hint="eastAsia" w:ascii="仿宋_GB2312" w:eastAsia="仿宋_GB2312"/>
          <w:b/>
          <w:bCs/>
          <w:sz w:val="28"/>
          <w:szCs w:val="28"/>
        </w:rPr>
      </w:pPr>
      <w:r>
        <w:rPr>
          <w:rFonts w:hint="eastAsia" w:ascii="仿宋_GB2312" w:eastAsia="仿宋_GB2312"/>
          <w:b/>
          <w:bCs/>
          <w:sz w:val="28"/>
          <w:szCs w:val="28"/>
        </w:rPr>
        <w:t>采购清单及相关技术参数</w:t>
      </w:r>
    </w:p>
    <w:tbl>
      <w:tblPr>
        <w:tblStyle w:val="18"/>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0"/>
        <w:gridCol w:w="1256"/>
        <w:gridCol w:w="1083"/>
        <w:gridCol w:w="649"/>
        <w:gridCol w:w="823"/>
        <w:gridCol w:w="945"/>
        <w:gridCol w:w="1180"/>
        <w:gridCol w:w="2301"/>
      </w:tblGrid>
      <w:tr w14:paraId="508C2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trPr>
        <w:tc>
          <w:tcPr>
            <w:tcW w:w="674" w:type="dxa"/>
            <w:vAlign w:val="center"/>
          </w:tcPr>
          <w:p w14:paraId="315E0256">
            <w:pPr>
              <w:jc w:val="center"/>
              <w:rPr>
                <w:b/>
                <w:sz w:val="32"/>
                <w:szCs w:val="32"/>
              </w:rPr>
            </w:pPr>
            <w:r>
              <w:rPr>
                <w:rFonts w:hint="eastAsia"/>
                <w:b/>
                <w:sz w:val="32"/>
                <w:szCs w:val="32"/>
              </w:rPr>
              <w:t>序号</w:t>
            </w:r>
          </w:p>
        </w:tc>
        <w:tc>
          <w:tcPr>
            <w:tcW w:w="1274" w:type="dxa"/>
            <w:vAlign w:val="center"/>
          </w:tcPr>
          <w:p w14:paraId="4059D492">
            <w:pPr>
              <w:jc w:val="center"/>
              <w:rPr>
                <w:b/>
                <w:sz w:val="32"/>
                <w:szCs w:val="32"/>
              </w:rPr>
            </w:pPr>
            <w:r>
              <w:rPr>
                <w:rFonts w:hint="eastAsia"/>
                <w:b/>
                <w:sz w:val="32"/>
                <w:szCs w:val="32"/>
              </w:rPr>
              <w:t>名称</w:t>
            </w:r>
          </w:p>
        </w:tc>
        <w:tc>
          <w:tcPr>
            <w:tcW w:w="1068" w:type="dxa"/>
            <w:vAlign w:val="center"/>
          </w:tcPr>
          <w:p w14:paraId="28949277">
            <w:pPr>
              <w:jc w:val="center"/>
              <w:rPr>
                <w:b/>
                <w:sz w:val="32"/>
                <w:szCs w:val="32"/>
              </w:rPr>
            </w:pPr>
            <w:r>
              <w:rPr>
                <w:rFonts w:hint="eastAsia"/>
                <w:b/>
                <w:sz w:val="32"/>
                <w:szCs w:val="32"/>
              </w:rPr>
              <w:t>型号</w:t>
            </w:r>
          </w:p>
        </w:tc>
        <w:tc>
          <w:tcPr>
            <w:tcW w:w="661" w:type="dxa"/>
            <w:vAlign w:val="center"/>
          </w:tcPr>
          <w:p w14:paraId="6B89882A">
            <w:pPr>
              <w:jc w:val="center"/>
              <w:rPr>
                <w:b/>
                <w:sz w:val="32"/>
                <w:szCs w:val="32"/>
              </w:rPr>
            </w:pPr>
            <w:r>
              <w:rPr>
                <w:rFonts w:hint="eastAsia"/>
                <w:b/>
                <w:sz w:val="32"/>
                <w:szCs w:val="32"/>
              </w:rPr>
              <w:t>单位</w:t>
            </w:r>
          </w:p>
        </w:tc>
        <w:tc>
          <w:tcPr>
            <w:tcW w:w="849" w:type="dxa"/>
            <w:vAlign w:val="center"/>
          </w:tcPr>
          <w:p w14:paraId="28578CEB">
            <w:pPr>
              <w:jc w:val="center"/>
              <w:rPr>
                <w:b/>
                <w:sz w:val="32"/>
                <w:szCs w:val="32"/>
              </w:rPr>
            </w:pPr>
            <w:r>
              <w:rPr>
                <w:rFonts w:hint="eastAsia"/>
                <w:b/>
                <w:sz w:val="32"/>
                <w:szCs w:val="32"/>
              </w:rPr>
              <w:t>数量</w:t>
            </w:r>
          </w:p>
        </w:tc>
        <w:tc>
          <w:tcPr>
            <w:tcW w:w="988" w:type="dxa"/>
            <w:vAlign w:val="center"/>
          </w:tcPr>
          <w:p w14:paraId="2CC00A5F">
            <w:pPr>
              <w:jc w:val="center"/>
              <w:rPr>
                <w:b/>
                <w:sz w:val="32"/>
                <w:szCs w:val="32"/>
              </w:rPr>
            </w:pPr>
            <w:r>
              <w:rPr>
                <w:rFonts w:hint="eastAsia"/>
                <w:b/>
                <w:sz w:val="32"/>
                <w:szCs w:val="32"/>
              </w:rPr>
              <w:t>单价</w:t>
            </w:r>
          </w:p>
        </w:tc>
        <w:tc>
          <w:tcPr>
            <w:tcW w:w="1036" w:type="dxa"/>
            <w:vAlign w:val="center"/>
          </w:tcPr>
          <w:p w14:paraId="26BB9379">
            <w:pPr>
              <w:jc w:val="center"/>
              <w:rPr>
                <w:rFonts w:hint="eastAsia" w:eastAsiaTheme="minorEastAsia"/>
                <w:b/>
                <w:sz w:val="32"/>
                <w:szCs w:val="32"/>
                <w:lang w:eastAsia="zh-CN"/>
              </w:rPr>
            </w:pPr>
            <w:r>
              <w:rPr>
                <w:rFonts w:hint="eastAsia"/>
                <w:b/>
                <w:sz w:val="32"/>
                <w:szCs w:val="32"/>
              </w:rPr>
              <w:t>总价</w:t>
            </w:r>
            <w:r>
              <w:rPr>
                <w:rFonts w:hint="eastAsia"/>
                <w:b/>
                <w:sz w:val="32"/>
                <w:szCs w:val="32"/>
                <w:lang w:eastAsia="zh-CN"/>
              </w:rPr>
              <w:t>（</w:t>
            </w:r>
            <w:r>
              <w:rPr>
                <w:rFonts w:hint="eastAsia"/>
                <w:b/>
                <w:sz w:val="32"/>
                <w:szCs w:val="32"/>
                <w:lang w:val="en-US" w:eastAsia="zh-CN"/>
              </w:rPr>
              <w:t>元</w:t>
            </w:r>
            <w:r>
              <w:rPr>
                <w:rFonts w:hint="eastAsia"/>
                <w:b/>
                <w:sz w:val="32"/>
                <w:szCs w:val="32"/>
                <w:lang w:eastAsia="zh-CN"/>
              </w:rPr>
              <w:t>）</w:t>
            </w:r>
          </w:p>
        </w:tc>
        <w:tc>
          <w:tcPr>
            <w:tcW w:w="2347" w:type="dxa"/>
            <w:vAlign w:val="center"/>
          </w:tcPr>
          <w:p w14:paraId="640BDB77">
            <w:pPr>
              <w:jc w:val="center"/>
              <w:rPr>
                <w:b/>
                <w:sz w:val="32"/>
                <w:szCs w:val="32"/>
              </w:rPr>
            </w:pPr>
            <w:r>
              <w:rPr>
                <w:rFonts w:hint="eastAsia"/>
                <w:b/>
                <w:sz w:val="32"/>
                <w:szCs w:val="32"/>
              </w:rPr>
              <w:t>商品</w:t>
            </w:r>
          </w:p>
          <w:p w14:paraId="4D1C0B3E">
            <w:pPr>
              <w:jc w:val="center"/>
              <w:rPr>
                <w:b/>
                <w:sz w:val="32"/>
                <w:szCs w:val="32"/>
              </w:rPr>
            </w:pPr>
            <w:r>
              <w:rPr>
                <w:rFonts w:hint="eastAsia"/>
                <w:b/>
                <w:sz w:val="32"/>
                <w:szCs w:val="32"/>
              </w:rPr>
              <w:t>实图</w:t>
            </w:r>
          </w:p>
        </w:tc>
      </w:tr>
      <w:tr w14:paraId="38C82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674" w:type="dxa"/>
            <w:vAlign w:val="center"/>
          </w:tcPr>
          <w:p w14:paraId="4881690F">
            <w:pPr>
              <w:jc w:val="center"/>
              <w:rPr>
                <w:b/>
                <w:sz w:val="24"/>
                <w:szCs w:val="24"/>
              </w:rPr>
            </w:pPr>
            <w:r>
              <w:rPr>
                <w:rFonts w:hint="eastAsia"/>
                <w:b/>
                <w:sz w:val="24"/>
                <w:szCs w:val="24"/>
              </w:rPr>
              <w:t>1</w:t>
            </w:r>
          </w:p>
        </w:tc>
        <w:tc>
          <w:tcPr>
            <w:tcW w:w="1274" w:type="dxa"/>
            <w:vAlign w:val="center"/>
          </w:tcPr>
          <w:p w14:paraId="17411224">
            <w:pPr>
              <w:jc w:val="center"/>
              <w:rPr>
                <w:b/>
                <w:sz w:val="24"/>
                <w:szCs w:val="24"/>
              </w:rPr>
            </w:pPr>
            <w:r>
              <w:rPr>
                <w:rFonts w:hint="eastAsia"/>
                <w:b/>
                <w:sz w:val="24"/>
                <w:szCs w:val="24"/>
              </w:rPr>
              <w:t>维达棉韧立体美3层压花抽取式纸巾</w:t>
            </w:r>
          </w:p>
        </w:tc>
        <w:tc>
          <w:tcPr>
            <w:tcW w:w="1068" w:type="dxa"/>
            <w:vAlign w:val="center"/>
          </w:tcPr>
          <w:p w14:paraId="5FFD36E1">
            <w:pPr>
              <w:jc w:val="center"/>
              <w:rPr>
                <w:b/>
                <w:sz w:val="24"/>
                <w:szCs w:val="24"/>
              </w:rPr>
            </w:pPr>
            <w:r>
              <w:rPr>
                <w:rFonts w:hint="eastAsia"/>
                <w:b/>
                <w:sz w:val="24"/>
                <w:szCs w:val="24"/>
              </w:rPr>
              <w:t>12包/提</w:t>
            </w:r>
          </w:p>
        </w:tc>
        <w:tc>
          <w:tcPr>
            <w:tcW w:w="661" w:type="dxa"/>
            <w:vAlign w:val="center"/>
          </w:tcPr>
          <w:p w14:paraId="28F7DB82">
            <w:pPr>
              <w:jc w:val="center"/>
              <w:rPr>
                <w:b/>
                <w:sz w:val="24"/>
                <w:szCs w:val="24"/>
              </w:rPr>
            </w:pPr>
            <w:r>
              <w:rPr>
                <w:rFonts w:hint="eastAsia"/>
                <w:b/>
                <w:sz w:val="24"/>
                <w:szCs w:val="24"/>
              </w:rPr>
              <w:t>提</w:t>
            </w:r>
          </w:p>
        </w:tc>
        <w:tc>
          <w:tcPr>
            <w:tcW w:w="849" w:type="dxa"/>
            <w:vAlign w:val="center"/>
          </w:tcPr>
          <w:p w14:paraId="5C768AC7">
            <w:pPr>
              <w:jc w:val="center"/>
              <w:rPr>
                <w:b/>
                <w:sz w:val="24"/>
                <w:szCs w:val="24"/>
              </w:rPr>
            </w:pPr>
            <w:r>
              <w:rPr>
                <w:rFonts w:hint="eastAsia"/>
                <w:b/>
                <w:sz w:val="24"/>
                <w:szCs w:val="24"/>
              </w:rPr>
              <w:t>380</w:t>
            </w:r>
          </w:p>
        </w:tc>
        <w:tc>
          <w:tcPr>
            <w:tcW w:w="988" w:type="dxa"/>
            <w:vAlign w:val="center"/>
          </w:tcPr>
          <w:p w14:paraId="05EB2C09">
            <w:pPr>
              <w:jc w:val="center"/>
              <w:rPr>
                <w:b/>
                <w:sz w:val="24"/>
                <w:szCs w:val="24"/>
              </w:rPr>
            </w:pPr>
          </w:p>
        </w:tc>
        <w:tc>
          <w:tcPr>
            <w:tcW w:w="1036" w:type="dxa"/>
            <w:vAlign w:val="center"/>
          </w:tcPr>
          <w:p w14:paraId="65EED218">
            <w:pPr>
              <w:jc w:val="center"/>
              <w:rPr>
                <w:b/>
                <w:sz w:val="24"/>
                <w:szCs w:val="24"/>
              </w:rPr>
            </w:pPr>
          </w:p>
        </w:tc>
        <w:tc>
          <w:tcPr>
            <w:tcW w:w="2347" w:type="dxa"/>
            <w:vAlign w:val="center"/>
          </w:tcPr>
          <w:p w14:paraId="47C3056E">
            <w:pPr>
              <w:jc w:val="center"/>
              <w:rPr>
                <w:b/>
                <w:sz w:val="24"/>
                <w:szCs w:val="24"/>
              </w:rPr>
            </w:pPr>
            <w:r>
              <w:rPr>
                <w:b/>
                <w:sz w:val="24"/>
                <w:szCs w:val="24"/>
              </w:rPr>
              <w:drawing>
                <wp:inline distT="0" distB="0" distL="0" distR="0">
                  <wp:extent cx="704850" cy="10198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6534" cy="1022457"/>
                          </a:xfrm>
                          <a:prstGeom prst="rect">
                            <a:avLst/>
                          </a:prstGeom>
                        </pic:spPr>
                      </pic:pic>
                    </a:graphicData>
                  </a:graphic>
                </wp:inline>
              </w:drawing>
            </w:r>
          </w:p>
        </w:tc>
      </w:tr>
      <w:tr w14:paraId="5B967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674" w:type="dxa"/>
            <w:vAlign w:val="center"/>
          </w:tcPr>
          <w:p w14:paraId="2F9D1B3F">
            <w:pPr>
              <w:jc w:val="center"/>
              <w:rPr>
                <w:b/>
                <w:sz w:val="24"/>
                <w:szCs w:val="24"/>
              </w:rPr>
            </w:pPr>
            <w:r>
              <w:rPr>
                <w:rFonts w:hint="eastAsia"/>
                <w:b/>
                <w:sz w:val="24"/>
                <w:szCs w:val="24"/>
              </w:rPr>
              <w:t>2</w:t>
            </w:r>
          </w:p>
        </w:tc>
        <w:tc>
          <w:tcPr>
            <w:tcW w:w="1274" w:type="dxa"/>
            <w:vAlign w:val="center"/>
          </w:tcPr>
          <w:p w14:paraId="6388DD20">
            <w:pPr>
              <w:jc w:val="center"/>
              <w:rPr>
                <w:b/>
                <w:sz w:val="24"/>
                <w:szCs w:val="24"/>
              </w:rPr>
            </w:pPr>
            <w:r>
              <w:rPr>
                <w:rFonts w:hint="eastAsia"/>
                <w:b/>
                <w:sz w:val="24"/>
                <w:szCs w:val="24"/>
              </w:rPr>
              <w:t>清可新樱花留香洗衣液3升</w:t>
            </w:r>
          </w:p>
        </w:tc>
        <w:tc>
          <w:tcPr>
            <w:tcW w:w="1068" w:type="dxa"/>
            <w:vAlign w:val="center"/>
          </w:tcPr>
          <w:p w14:paraId="0083E159">
            <w:pPr>
              <w:jc w:val="center"/>
              <w:rPr>
                <w:b/>
                <w:sz w:val="24"/>
                <w:szCs w:val="24"/>
              </w:rPr>
            </w:pPr>
            <w:r>
              <w:rPr>
                <w:rFonts w:hint="eastAsia"/>
                <w:b/>
                <w:sz w:val="24"/>
                <w:szCs w:val="24"/>
              </w:rPr>
              <w:t>3L</w:t>
            </w:r>
          </w:p>
        </w:tc>
        <w:tc>
          <w:tcPr>
            <w:tcW w:w="661" w:type="dxa"/>
            <w:vAlign w:val="center"/>
          </w:tcPr>
          <w:p w14:paraId="65BD0E7F">
            <w:pPr>
              <w:jc w:val="center"/>
              <w:rPr>
                <w:b/>
                <w:sz w:val="24"/>
                <w:szCs w:val="24"/>
              </w:rPr>
            </w:pPr>
            <w:r>
              <w:rPr>
                <w:rFonts w:hint="eastAsia"/>
                <w:b/>
                <w:sz w:val="24"/>
                <w:szCs w:val="24"/>
              </w:rPr>
              <w:t>瓶</w:t>
            </w:r>
          </w:p>
        </w:tc>
        <w:tc>
          <w:tcPr>
            <w:tcW w:w="849" w:type="dxa"/>
            <w:vAlign w:val="center"/>
          </w:tcPr>
          <w:p w14:paraId="7E6C2B37">
            <w:pPr>
              <w:jc w:val="center"/>
              <w:rPr>
                <w:b/>
                <w:sz w:val="24"/>
                <w:szCs w:val="24"/>
              </w:rPr>
            </w:pPr>
            <w:r>
              <w:rPr>
                <w:rFonts w:hint="eastAsia"/>
                <w:b/>
                <w:sz w:val="24"/>
                <w:szCs w:val="24"/>
              </w:rPr>
              <w:t>218</w:t>
            </w:r>
          </w:p>
        </w:tc>
        <w:tc>
          <w:tcPr>
            <w:tcW w:w="988" w:type="dxa"/>
            <w:vAlign w:val="center"/>
          </w:tcPr>
          <w:p w14:paraId="6D2EE4AD">
            <w:pPr>
              <w:jc w:val="center"/>
              <w:rPr>
                <w:b/>
                <w:sz w:val="24"/>
                <w:szCs w:val="24"/>
              </w:rPr>
            </w:pPr>
          </w:p>
        </w:tc>
        <w:tc>
          <w:tcPr>
            <w:tcW w:w="1036" w:type="dxa"/>
            <w:vAlign w:val="center"/>
          </w:tcPr>
          <w:p w14:paraId="1EFB2312">
            <w:pPr>
              <w:jc w:val="center"/>
              <w:rPr>
                <w:b/>
                <w:sz w:val="24"/>
                <w:szCs w:val="24"/>
              </w:rPr>
            </w:pPr>
          </w:p>
        </w:tc>
        <w:tc>
          <w:tcPr>
            <w:tcW w:w="2347" w:type="dxa"/>
            <w:vAlign w:val="center"/>
          </w:tcPr>
          <w:p w14:paraId="5C150E94">
            <w:pPr>
              <w:jc w:val="center"/>
              <w:rPr>
                <w:b/>
                <w:sz w:val="24"/>
                <w:szCs w:val="24"/>
              </w:rPr>
            </w:pPr>
            <w:r>
              <w:rPr>
                <w:b/>
                <w:sz w:val="24"/>
                <w:szCs w:val="24"/>
              </w:rPr>
              <w:drawing>
                <wp:inline distT="0" distB="0" distL="0" distR="0">
                  <wp:extent cx="1033780" cy="1496060"/>
                  <wp:effectExtent l="0" t="0" r="1397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5010" cy="1497810"/>
                          </a:xfrm>
                          <a:prstGeom prst="rect">
                            <a:avLst/>
                          </a:prstGeom>
                        </pic:spPr>
                      </pic:pic>
                    </a:graphicData>
                  </a:graphic>
                </wp:inline>
              </w:drawing>
            </w:r>
          </w:p>
        </w:tc>
      </w:tr>
      <w:tr w14:paraId="72AC4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1" w:hRule="atLeast"/>
        </w:trPr>
        <w:tc>
          <w:tcPr>
            <w:tcW w:w="674" w:type="dxa"/>
            <w:vAlign w:val="center"/>
          </w:tcPr>
          <w:p w14:paraId="5784C9A1">
            <w:pPr>
              <w:jc w:val="center"/>
              <w:rPr>
                <w:b/>
                <w:sz w:val="24"/>
                <w:szCs w:val="24"/>
              </w:rPr>
            </w:pPr>
            <w:r>
              <w:rPr>
                <w:rFonts w:hint="eastAsia"/>
                <w:b/>
                <w:sz w:val="24"/>
                <w:szCs w:val="24"/>
              </w:rPr>
              <w:t>3</w:t>
            </w:r>
          </w:p>
        </w:tc>
        <w:tc>
          <w:tcPr>
            <w:tcW w:w="1274" w:type="dxa"/>
            <w:vAlign w:val="center"/>
          </w:tcPr>
          <w:p w14:paraId="24FF559A">
            <w:pPr>
              <w:jc w:val="center"/>
              <w:rPr>
                <w:b/>
                <w:sz w:val="24"/>
                <w:szCs w:val="24"/>
              </w:rPr>
            </w:pPr>
            <w:r>
              <w:rPr>
                <w:rFonts w:hint="eastAsia"/>
                <w:b/>
                <w:sz w:val="24"/>
                <w:szCs w:val="24"/>
              </w:rPr>
              <w:t>清可新4合1留香洗衣凝珠10mlx60</w:t>
            </w:r>
          </w:p>
        </w:tc>
        <w:tc>
          <w:tcPr>
            <w:tcW w:w="1068" w:type="dxa"/>
            <w:vAlign w:val="center"/>
          </w:tcPr>
          <w:p w14:paraId="489A46DE">
            <w:pPr>
              <w:jc w:val="center"/>
              <w:rPr>
                <w:b/>
                <w:sz w:val="24"/>
                <w:szCs w:val="24"/>
              </w:rPr>
            </w:pPr>
            <w:r>
              <w:rPr>
                <w:rFonts w:hint="eastAsia"/>
                <w:b/>
                <w:sz w:val="24"/>
                <w:szCs w:val="24"/>
              </w:rPr>
              <w:t>10mlx60</w:t>
            </w:r>
          </w:p>
        </w:tc>
        <w:tc>
          <w:tcPr>
            <w:tcW w:w="661" w:type="dxa"/>
            <w:vAlign w:val="center"/>
          </w:tcPr>
          <w:p w14:paraId="64CD7BD5">
            <w:pPr>
              <w:jc w:val="center"/>
              <w:rPr>
                <w:b/>
                <w:sz w:val="24"/>
                <w:szCs w:val="24"/>
              </w:rPr>
            </w:pPr>
            <w:r>
              <w:rPr>
                <w:rFonts w:hint="eastAsia"/>
                <w:b/>
                <w:sz w:val="24"/>
                <w:szCs w:val="24"/>
              </w:rPr>
              <w:t>盒</w:t>
            </w:r>
          </w:p>
        </w:tc>
        <w:tc>
          <w:tcPr>
            <w:tcW w:w="849" w:type="dxa"/>
            <w:vAlign w:val="center"/>
          </w:tcPr>
          <w:p w14:paraId="2BB2916A">
            <w:pPr>
              <w:jc w:val="center"/>
              <w:rPr>
                <w:b/>
                <w:sz w:val="24"/>
                <w:szCs w:val="24"/>
              </w:rPr>
            </w:pPr>
            <w:r>
              <w:rPr>
                <w:rFonts w:hint="eastAsia"/>
                <w:b/>
                <w:sz w:val="24"/>
                <w:szCs w:val="24"/>
              </w:rPr>
              <w:t>94</w:t>
            </w:r>
          </w:p>
        </w:tc>
        <w:tc>
          <w:tcPr>
            <w:tcW w:w="988" w:type="dxa"/>
            <w:vAlign w:val="center"/>
          </w:tcPr>
          <w:p w14:paraId="14D0AB5F">
            <w:pPr>
              <w:jc w:val="center"/>
              <w:rPr>
                <w:b/>
                <w:sz w:val="24"/>
                <w:szCs w:val="24"/>
              </w:rPr>
            </w:pPr>
          </w:p>
        </w:tc>
        <w:tc>
          <w:tcPr>
            <w:tcW w:w="1036" w:type="dxa"/>
            <w:vAlign w:val="center"/>
          </w:tcPr>
          <w:p w14:paraId="411761DB">
            <w:pPr>
              <w:jc w:val="center"/>
              <w:rPr>
                <w:b/>
                <w:sz w:val="24"/>
                <w:szCs w:val="24"/>
              </w:rPr>
            </w:pPr>
          </w:p>
        </w:tc>
        <w:tc>
          <w:tcPr>
            <w:tcW w:w="2347" w:type="dxa"/>
            <w:vAlign w:val="center"/>
          </w:tcPr>
          <w:p w14:paraId="72788770">
            <w:pPr>
              <w:jc w:val="center"/>
              <w:rPr>
                <w:b/>
                <w:sz w:val="24"/>
                <w:szCs w:val="24"/>
              </w:rPr>
            </w:pPr>
            <w:r>
              <w:rPr>
                <w:b/>
                <w:sz w:val="24"/>
                <w:szCs w:val="24"/>
              </w:rPr>
              <w:drawing>
                <wp:inline distT="0" distB="0" distL="0" distR="0">
                  <wp:extent cx="904875" cy="1309370"/>
                  <wp:effectExtent l="0" t="0" r="952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854" cy="1310903"/>
                          </a:xfrm>
                          <a:prstGeom prst="rect">
                            <a:avLst/>
                          </a:prstGeom>
                        </pic:spPr>
                      </pic:pic>
                    </a:graphicData>
                  </a:graphic>
                </wp:inline>
              </w:drawing>
            </w:r>
          </w:p>
        </w:tc>
      </w:tr>
      <w:tr w14:paraId="3988F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5" w:hRule="atLeast"/>
        </w:trPr>
        <w:tc>
          <w:tcPr>
            <w:tcW w:w="674" w:type="dxa"/>
            <w:vAlign w:val="center"/>
          </w:tcPr>
          <w:p w14:paraId="480AB912">
            <w:pPr>
              <w:jc w:val="center"/>
              <w:rPr>
                <w:b/>
                <w:sz w:val="24"/>
                <w:szCs w:val="24"/>
              </w:rPr>
            </w:pPr>
            <w:r>
              <w:rPr>
                <w:rFonts w:hint="eastAsia"/>
                <w:b/>
                <w:sz w:val="24"/>
                <w:szCs w:val="24"/>
              </w:rPr>
              <w:t>4</w:t>
            </w:r>
          </w:p>
        </w:tc>
        <w:tc>
          <w:tcPr>
            <w:tcW w:w="1274" w:type="dxa"/>
            <w:vAlign w:val="center"/>
          </w:tcPr>
          <w:p w14:paraId="0D1652EE">
            <w:pPr>
              <w:jc w:val="center"/>
              <w:rPr>
                <w:b/>
                <w:sz w:val="24"/>
                <w:szCs w:val="24"/>
              </w:rPr>
            </w:pPr>
            <w:r>
              <w:rPr>
                <w:rFonts w:hint="eastAsia"/>
                <w:b/>
                <w:sz w:val="24"/>
                <w:szCs w:val="24"/>
              </w:rPr>
              <w:t>奥妙深层洁净洗衣液4.08KG</w:t>
            </w:r>
          </w:p>
        </w:tc>
        <w:tc>
          <w:tcPr>
            <w:tcW w:w="1068" w:type="dxa"/>
            <w:vAlign w:val="center"/>
          </w:tcPr>
          <w:p w14:paraId="5C3AA31B">
            <w:pPr>
              <w:jc w:val="center"/>
              <w:rPr>
                <w:b/>
                <w:sz w:val="24"/>
                <w:szCs w:val="24"/>
              </w:rPr>
            </w:pPr>
            <w:r>
              <w:rPr>
                <w:rFonts w:hint="eastAsia"/>
                <w:b/>
                <w:sz w:val="24"/>
                <w:szCs w:val="24"/>
              </w:rPr>
              <w:t>4.08KG</w:t>
            </w:r>
          </w:p>
        </w:tc>
        <w:tc>
          <w:tcPr>
            <w:tcW w:w="661" w:type="dxa"/>
            <w:vAlign w:val="center"/>
          </w:tcPr>
          <w:p w14:paraId="0946C4A8">
            <w:pPr>
              <w:jc w:val="center"/>
              <w:rPr>
                <w:b/>
                <w:sz w:val="24"/>
                <w:szCs w:val="24"/>
              </w:rPr>
            </w:pPr>
            <w:r>
              <w:rPr>
                <w:rFonts w:hint="eastAsia"/>
                <w:b/>
                <w:sz w:val="24"/>
                <w:szCs w:val="24"/>
              </w:rPr>
              <w:t>瓶</w:t>
            </w:r>
          </w:p>
        </w:tc>
        <w:tc>
          <w:tcPr>
            <w:tcW w:w="849" w:type="dxa"/>
            <w:vAlign w:val="center"/>
          </w:tcPr>
          <w:p w14:paraId="47D10BE3">
            <w:pPr>
              <w:jc w:val="center"/>
              <w:rPr>
                <w:b/>
                <w:sz w:val="24"/>
                <w:szCs w:val="24"/>
              </w:rPr>
            </w:pPr>
            <w:r>
              <w:rPr>
                <w:rFonts w:hint="eastAsia"/>
                <w:b/>
                <w:sz w:val="24"/>
                <w:szCs w:val="24"/>
              </w:rPr>
              <w:t>130</w:t>
            </w:r>
          </w:p>
        </w:tc>
        <w:tc>
          <w:tcPr>
            <w:tcW w:w="988" w:type="dxa"/>
            <w:vAlign w:val="center"/>
          </w:tcPr>
          <w:p w14:paraId="59F00552">
            <w:pPr>
              <w:jc w:val="center"/>
              <w:rPr>
                <w:b/>
                <w:sz w:val="24"/>
                <w:szCs w:val="24"/>
              </w:rPr>
            </w:pPr>
          </w:p>
        </w:tc>
        <w:tc>
          <w:tcPr>
            <w:tcW w:w="1036" w:type="dxa"/>
            <w:vAlign w:val="center"/>
          </w:tcPr>
          <w:p w14:paraId="3191B12A">
            <w:pPr>
              <w:jc w:val="center"/>
              <w:rPr>
                <w:b/>
                <w:sz w:val="24"/>
                <w:szCs w:val="24"/>
              </w:rPr>
            </w:pPr>
          </w:p>
        </w:tc>
        <w:tc>
          <w:tcPr>
            <w:tcW w:w="2347" w:type="dxa"/>
            <w:vAlign w:val="center"/>
          </w:tcPr>
          <w:p w14:paraId="19F38235">
            <w:pPr>
              <w:jc w:val="center"/>
              <w:rPr>
                <w:b/>
                <w:sz w:val="24"/>
                <w:szCs w:val="24"/>
              </w:rPr>
            </w:pPr>
            <w:r>
              <w:rPr>
                <w:b/>
                <w:sz w:val="24"/>
                <w:szCs w:val="24"/>
              </w:rPr>
              <w:drawing>
                <wp:inline distT="0" distB="0" distL="0" distR="0">
                  <wp:extent cx="754380" cy="1091565"/>
                  <wp:effectExtent l="0" t="0" r="7620"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71" cy="1094435"/>
                          </a:xfrm>
                          <a:prstGeom prst="rect">
                            <a:avLst/>
                          </a:prstGeom>
                        </pic:spPr>
                      </pic:pic>
                    </a:graphicData>
                  </a:graphic>
                </wp:inline>
              </w:drawing>
            </w:r>
          </w:p>
        </w:tc>
      </w:tr>
      <w:tr w14:paraId="53A5D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674" w:type="dxa"/>
            <w:vAlign w:val="center"/>
          </w:tcPr>
          <w:p w14:paraId="62CC35C1">
            <w:pPr>
              <w:jc w:val="center"/>
              <w:rPr>
                <w:b/>
                <w:sz w:val="24"/>
                <w:szCs w:val="24"/>
              </w:rPr>
            </w:pPr>
            <w:r>
              <w:rPr>
                <w:rFonts w:hint="eastAsia"/>
                <w:b/>
                <w:sz w:val="24"/>
                <w:szCs w:val="24"/>
              </w:rPr>
              <w:t>5</w:t>
            </w:r>
          </w:p>
        </w:tc>
        <w:tc>
          <w:tcPr>
            <w:tcW w:w="1274" w:type="dxa"/>
            <w:vAlign w:val="center"/>
          </w:tcPr>
          <w:p w14:paraId="5B05EC2B">
            <w:pPr>
              <w:jc w:val="center"/>
              <w:rPr>
                <w:b/>
                <w:sz w:val="24"/>
                <w:szCs w:val="24"/>
              </w:rPr>
            </w:pPr>
            <w:r>
              <w:rPr>
                <w:rFonts w:hint="eastAsia"/>
                <w:b/>
                <w:sz w:val="24"/>
                <w:szCs w:val="24"/>
              </w:rPr>
              <w:t>奥妙除菌去味洗衣液2.8KG</w:t>
            </w:r>
          </w:p>
        </w:tc>
        <w:tc>
          <w:tcPr>
            <w:tcW w:w="1068" w:type="dxa"/>
            <w:vAlign w:val="center"/>
          </w:tcPr>
          <w:p w14:paraId="654AE51C">
            <w:pPr>
              <w:jc w:val="center"/>
              <w:rPr>
                <w:b/>
                <w:sz w:val="24"/>
                <w:szCs w:val="24"/>
              </w:rPr>
            </w:pPr>
            <w:r>
              <w:rPr>
                <w:rFonts w:hint="eastAsia"/>
                <w:b/>
                <w:sz w:val="24"/>
                <w:szCs w:val="24"/>
              </w:rPr>
              <w:t>2.8KG</w:t>
            </w:r>
          </w:p>
        </w:tc>
        <w:tc>
          <w:tcPr>
            <w:tcW w:w="661" w:type="dxa"/>
            <w:vAlign w:val="center"/>
          </w:tcPr>
          <w:p w14:paraId="35E8F739">
            <w:pPr>
              <w:jc w:val="center"/>
              <w:rPr>
                <w:b/>
                <w:sz w:val="24"/>
                <w:szCs w:val="24"/>
              </w:rPr>
            </w:pPr>
            <w:r>
              <w:rPr>
                <w:rFonts w:hint="eastAsia"/>
                <w:b/>
                <w:sz w:val="24"/>
                <w:szCs w:val="24"/>
              </w:rPr>
              <w:t>瓶</w:t>
            </w:r>
          </w:p>
        </w:tc>
        <w:tc>
          <w:tcPr>
            <w:tcW w:w="849" w:type="dxa"/>
            <w:vAlign w:val="center"/>
          </w:tcPr>
          <w:p w14:paraId="77B3CF18">
            <w:pPr>
              <w:jc w:val="center"/>
              <w:rPr>
                <w:b/>
                <w:sz w:val="24"/>
                <w:szCs w:val="24"/>
              </w:rPr>
            </w:pPr>
            <w:r>
              <w:rPr>
                <w:rFonts w:hint="eastAsia"/>
                <w:b/>
                <w:sz w:val="24"/>
                <w:szCs w:val="24"/>
              </w:rPr>
              <w:t>154</w:t>
            </w:r>
          </w:p>
        </w:tc>
        <w:tc>
          <w:tcPr>
            <w:tcW w:w="988" w:type="dxa"/>
            <w:vAlign w:val="center"/>
          </w:tcPr>
          <w:p w14:paraId="500A8716">
            <w:pPr>
              <w:jc w:val="center"/>
              <w:rPr>
                <w:b/>
                <w:sz w:val="24"/>
                <w:szCs w:val="24"/>
              </w:rPr>
            </w:pPr>
          </w:p>
        </w:tc>
        <w:tc>
          <w:tcPr>
            <w:tcW w:w="1036" w:type="dxa"/>
            <w:vAlign w:val="center"/>
          </w:tcPr>
          <w:p w14:paraId="1F4812A0">
            <w:pPr>
              <w:jc w:val="center"/>
              <w:rPr>
                <w:b/>
                <w:sz w:val="24"/>
                <w:szCs w:val="24"/>
              </w:rPr>
            </w:pPr>
          </w:p>
        </w:tc>
        <w:tc>
          <w:tcPr>
            <w:tcW w:w="2347" w:type="dxa"/>
            <w:vAlign w:val="center"/>
          </w:tcPr>
          <w:p w14:paraId="34EC7768">
            <w:pPr>
              <w:jc w:val="center"/>
              <w:rPr>
                <w:b/>
                <w:sz w:val="24"/>
                <w:szCs w:val="24"/>
              </w:rPr>
            </w:pPr>
            <w:r>
              <w:rPr>
                <w:b/>
                <w:sz w:val="24"/>
                <w:szCs w:val="24"/>
              </w:rPr>
              <w:drawing>
                <wp:inline distT="0" distB="0" distL="0" distR="0">
                  <wp:extent cx="868680" cy="1256665"/>
                  <wp:effectExtent l="0" t="0" r="762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0302" cy="1259454"/>
                          </a:xfrm>
                          <a:prstGeom prst="rect">
                            <a:avLst/>
                          </a:prstGeom>
                        </pic:spPr>
                      </pic:pic>
                    </a:graphicData>
                  </a:graphic>
                </wp:inline>
              </w:drawing>
            </w:r>
          </w:p>
        </w:tc>
      </w:tr>
      <w:tr w14:paraId="7375E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3" w:hRule="atLeast"/>
        </w:trPr>
        <w:tc>
          <w:tcPr>
            <w:tcW w:w="674" w:type="dxa"/>
            <w:vAlign w:val="center"/>
          </w:tcPr>
          <w:p w14:paraId="556E2CF1">
            <w:pPr>
              <w:jc w:val="center"/>
              <w:rPr>
                <w:rFonts w:hint="eastAsia" w:eastAsiaTheme="minorEastAsia"/>
                <w:b/>
                <w:sz w:val="24"/>
                <w:szCs w:val="24"/>
                <w:lang w:val="en-US" w:eastAsia="zh-CN"/>
              </w:rPr>
            </w:pPr>
            <w:r>
              <w:rPr>
                <w:rFonts w:hint="eastAsia"/>
                <w:b/>
                <w:sz w:val="24"/>
                <w:szCs w:val="24"/>
                <w:lang w:val="en-US" w:eastAsia="zh-CN"/>
              </w:rPr>
              <w:t>6</w:t>
            </w:r>
          </w:p>
        </w:tc>
        <w:tc>
          <w:tcPr>
            <w:tcW w:w="1274" w:type="dxa"/>
            <w:vAlign w:val="center"/>
          </w:tcPr>
          <w:p w14:paraId="5A1F9B28">
            <w:pPr>
              <w:jc w:val="center"/>
              <w:rPr>
                <w:rFonts w:hint="eastAsia" w:eastAsiaTheme="minorEastAsia"/>
                <w:b/>
                <w:sz w:val="24"/>
                <w:szCs w:val="24"/>
                <w:lang w:val="en-US" w:eastAsia="zh-CN"/>
              </w:rPr>
            </w:pPr>
            <w:r>
              <w:rPr>
                <w:rFonts w:hint="eastAsia"/>
                <w:b/>
                <w:sz w:val="24"/>
                <w:szCs w:val="24"/>
                <w:lang w:val="en-US" w:eastAsia="zh-CN"/>
              </w:rPr>
              <w:t>合计</w:t>
            </w:r>
          </w:p>
        </w:tc>
        <w:tc>
          <w:tcPr>
            <w:tcW w:w="1068" w:type="dxa"/>
            <w:vAlign w:val="center"/>
          </w:tcPr>
          <w:p w14:paraId="7357F083">
            <w:pPr>
              <w:jc w:val="center"/>
              <w:rPr>
                <w:rFonts w:hint="eastAsia"/>
                <w:b/>
                <w:sz w:val="24"/>
                <w:szCs w:val="24"/>
              </w:rPr>
            </w:pPr>
          </w:p>
        </w:tc>
        <w:tc>
          <w:tcPr>
            <w:tcW w:w="661" w:type="dxa"/>
            <w:vAlign w:val="center"/>
          </w:tcPr>
          <w:p w14:paraId="0710DA5B">
            <w:pPr>
              <w:jc w:val="center"/>
              <w:rPr>
                <w:rFonts w:hint="eastAsia"/>
                <w:b/>
                <w:sz w:val="24"/>
                <w:szCs w:val="24"/>
              </w:rPr>
            </w:pPr>
          </w:p>
        </w:tc>
        <w:tc>
          <w:tcPr>
            <w:tcW w:w="849" w:type="dxa"/>
            <w:vAlign w:val="center"/>
          </w:tcPr>
          <w:p w14:paraId="56D65CC4">
            <w:pPr>
              <w:jc w:val="center"/>
              <w:rPr>
                <w:rFonts w:hint="eastAsia"/>
                <w:b/>
                <w:sz w:val="24"/>
                <w:szCs w:val="24"/>
              </w:rPr>
            </w:pPr>
          </w:p>
        </w:tc>
        <w:tc>
          <w:tcPr>
            <w:tcW w:w="988" w:type="dxa"/>
            <w:vAlign w:val="center"/>
          </w:tcPr>
          <w:p w14:paraId="51BDA272">
            <w:pPr>
              <w:jc w:val="center"/>
              <w:rPr>
                <w:rFonts w:hint="eastAsia"/>
                <w:b/>
                <w:sz w:val="24"/>
                <w:szCs w:val="24"/>
              </w:rPr>
            </w:pPr>
          </w:p>
        </w:tc>
        <w:tc>
          <w:tcPr>
            <w:tcW w:w="1036" w:type="dxa"/>
            <w:vAlign w:val="center"/>
          </w:tcPr>
          <w:p w14:paraId="14247E3F">
            <w:pPr>
              <w:jc w:val="center"/>
              <w:rPr>
                <w:rFonts w:hint="default" w:eastAsiaTheme="minorEastAsia"/>
                <w:b/>
                <w:sz w:val="24"/>
                <w:szCs w:val="24"/>
                <w:lang w:val="en-US" w:eastAsia="zh-CN"/>
              </w:rPr>
            </w:pPr>
          </w:p>
        </w:tc>
        <w:tc>
          <w:tcPr>
            <w:tcW w:w="2347" w:type="dxa"/>
            <w:vAlign w:val="center"/>
          </w:tcPr>
          <w:p w14:paraId="1A7354BE">
            <w:pPr>
              <w:jc w:val="center"/>
              <w:rPr>
                <w:b/>
                <w:sz w:val="24"/>
                <w:szCs w:val="24"/>
              </w:rPr>
            </w:pPr>
          </w:p>
        </w:tc>
      </w:tr>
    </w:tbl>
    <w:p w14:paraId="119BFDB1">
      <w:pP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注：提供所有产品一套样品。</w:t>
      </w:r>
    </w:p>
    <w:p w14:paraId="28601C1C">
      <w:pPr>
        <w:topLinePunct/>
        <w:snapToGrid w:val="0"/>
        <w:spacing w:before="156" w:line="500" w:lineRule="exact"/>
        <w:ind w:firstLine="422" w:firstLineChars="150"/>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二</w:t>
      </w:r>
      <w:r>
        <w:rPr>
          <w:rFonts w:hint="eastAsia" w:ascii="仿宋_GB2312" w:hAnsi="宋体" w:eastAsia="仿宋_GB2312"/>
          <w:b/>
          <w:bCs/>
          <w:sz w:val="28"/>
          <w:szCs w:val="28"/>
        </w:rPr>
        <w:t>、项目内容及要求</w:t>
      </w:r>
    </w:p>
    <w:p w14:paraId="0A23297A">
      <w:pPr>
        <w:topLinePunct/>
        <w:snapToGrid w:val="0"/>
        <w:spacing w:before="156"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.本项目采购人不接受负偏离应标。</w:t>
      </w:r>
    </w:p>
    <w:p w14:paraId="01FAF5DB">
      <w:pPr>
        <w:snapToGrid w:val="0"/>
        <w:spacing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.项目提供的技术要求（规格）只是对产品的一些原则性要求，并不是最详尽的描述和要求，投标供应商有责任依据相关技术规范和有关行业国家标准执行。</w:t>
      </w:r>
    </w:p>
    <w:p w14:paraId="13B67F72">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产品</w:t>
      </w:r>
      <w:r>
        <w:rPr>
          <w:rFonts w:hint="eastAsia" w:ascii="仿宋_GB2312" w:hAnsi="宋体" w:eastAsia="仿宋_GB2312"/>
          <w:sz w:val="28"/>
          <w:szCs w:val="28"/>
        </w:rPr>
        <w:t>交付日期：</w:t>
      </w:r>
      <w:r>
        <w:rPr>
          <w:rFonts w:hint="eastAsia" w:ascii="仿宋_GB2312" w:hAnsi="宋体" w:eastAsia="仿宋_GB2312"/>
          <w:b/>
          <w:bCs/>
          <w:sz w:val="28"/>
          <w:szCs w:val="28"/>
        </w:rPr>
        <w:t>合同签订生效后</w:t>
      </w:r>
      <w:r>
        <w:rPr>
          <w:rFonts w:hint="eastAsia" w:ascii="仿宋_GB2312" w:hAnsi="宋体" w:eastAsia="仿宋_GB2312"/>
          <w:b/>
          <w:bCs/>
          <w:sz w:val="28"/>
          <w:szCs w:val="28"/>
          <w:lang w:val="en-US" w:eastAsia="zh-CN"/>
        </w:rPr>
        <w:t>7</w:t>
      </w:r>
      <w:r>
        <w:rPr>
          <w:rFonts w:hint="eastAsia" w:ascii="仿宋_GB2312" w:hAnsi="宋体" w:eastAsia="仿宋_GB2312"/>
          <w:b/>
          <w:bCs/>
          <w:sz w:val="28"/>
          <w:szCs w:val="28"/>
        </w:rPr>
        <w:t>日历天完成所有本项目</w:t>
      </w:r>
      <w:r>
        <w:rPr>
          <w:rFonts w:hint="eastAsia" w:eastAsia="仿宋_GB2312"/>
          <w:sz w:val="28"/>
          <w:szCs w:val="28"/>
        </w:rPr>
        <w:t>。</w:t>
      </w:r>
    </w:p>
    <w:p w14:paraId="3F01194B">
      <w:pPr>
        <w:tabs>
          <w:tab w:val="left" w:pos="5325"/>
        </w:tabs>
        <w:autoSpaceDE w:val="0"/>
        <w:autoSpaceDN w:val="0"/>
        <w:adjustRightInd w:val="0"/>
        <w:snapToGrid w:val="0"/>
        <w:spacing w:line="400" w:lineRule="exact"/>
        <w:ind w:firstLine="640"/>
        <w:contextualSpacing/>
        <w:rPr>
          <w:rFonts w:hint="eastAsia" w:ascii="仿宋" w:hAnsi="仿宋" w:eastAsia="仿宋" w:cs="仿宋"/>
          <w:spacing w:val="32"/>
          <w:sz w:val="28"/>
          <w:szCs w:val="28"/>
          <w:lang w:val="zh-CN"/>
        </w:rPr>
      </w:pPr>
      <w:r>
        <w:rPr>
          <w:rFonts w:hint="eastAsia" w:ascii="仿宋" w:hAnsi="仿宋" w:eastAsia="仿宋" w:cs="仿宋"/>
          <w:b/>
          <w:bCs/>
          <w:spacing w:val="32"/>
          <w:sz w:val="28"/>
          <w:szCs w:val="28"/>
        </w:rPr>
        <w:t>四</w:t>
      </w:r>
      <w:r>
        <w:rPr>
          <w:rFonts w:hint="eastAsia" w:ascii="仿宋" w:hAnsi="仿宋" w:eastAsia="仿宋" w:cs="仿宋"/>
          <w:b/>
          <w:bCs/>
          <w:spacing w:val="32"/>
          <w:sz w:val="28"/>
          <w:szCs w:val="28"/>
          <w:lang w:val="zh-CN"/>
        </w:rPr>
        <w:t>、</w:t>
      </w:r>
      <w:r>
        <w:rPr>
          <w:rFonts w:hint="eastAsia" w:ascii="仿宋" w:hAnsi="仿宋" w:eastAsia="仿宋" w:cs="仿宋"/>
          <w:b/>
          <w:spacing w:val="32"/>
          <w:sz w:val="28"/>
          <w:szCs w:val="28"/>
          <w:lang w:val="zh-CN"/>
        </w:rPr>
        <w:t>付款时间和条件</w:t>
      </w:r>
    </w:p>
    <w:p w14:paraId="283434A1">
      <w:pPr>
        <w:spacing w:line="400" w:lineRule="exact"/>
        <w:ind w:firstLine="688" w:firstLineChars="200"/>
        <w:rPr>
          <w:rFonts w:hint="eastAsia" w:ascii="仿宋" w:hAnsi="仿宋" w:eastAsia="仿宋" w:cs="仿宋"/>
          <w:spacing w:val="32"/>
          <w:sz w:val="28"/>
          <w:szCs w:val="28"/>
        </w:rPr>
      </w:pPr>
      <w:r>
        <w:rPr>
          <w:rFonts w:hint="eastAsia" w:ascii="仿宋" w:hAnsi="仿宋" w:eastAsia="仿宋" w:cs="仿宋"/>
          <w:spacing w:val="32"/>
          <w:sz w:val="28"/>
          <w:szCs w:val="28"/>
        </w:rPr>
        <w:t>验收合格后，一次性付清全款。</w:t>
      </w:r>
    </w:p>
    <w:p w14:paraId="75D3CAEB">
      <w:pPr>
        <w:tabs>
          <w:tab w:val="left" w:pos="5325"/>
        </w:tabs>
        <w:snapToGrid w:val="0"/>
        <w:spacing w:line="400" w:lineRule="exact"/>
        <w:rPr>
          <w:rFonts w:hint="eastAsia" w:ascii="仿宋" w:hAnsi="仿宋" w:eastAsia="仿宋" w:cs="仿宋"/>
          <w:spacing w:val="32"/>
          <w:sz w:val="28"/>
          <w:szCs w:val="28"/>
        </w:rPr>
      </w:pPr>
    </w:p>
    <w:p w14:paraId="591C8FAF">
      <w:pPr>
        <w:snapToGrid w:val="0"/>
        <w:spacing w:line="480" w:lineRule="exact"/>
        <w:jc w:val="center"/>
        <w:outlineLvl w:val="0"/>
        <w:rPr>
          <w:rFonts w:hint="eastAsia" w:ascii="仿宋" w:hAnsi="仿宋" w:eastAsia="仿宋" w:cs="仿宋"/>
          <w:b/>
          <w:sz w:val="28"/>
          <w:szCs w:val="28"/>
        </w:rPr>
      </w:pPr>
      <w:bookmarkStart w:id="43" w:name="_GoBack"/>
      <w:bookmarkEnd w:id="43"/>
      <w:r>
        <w:rPr>
          <w:rFonts w:hint="eastAsia" w:ascii="仿宋" w:hAnsi="仿宋" w:eastAsia="仿宋" w:cs="仿宋"/>
          <w:sz w:val="28"/>
          <w:szCs w:val="28"/>
        </w:rPr>
        <w:br w:type="page"/>
      </w:r>
      <w:r>
        <w:rPr>
          <w:rFonts w:hint="eastAsia" w:ascii="仿宋" w:hAnsi="仿宋" w:eastAsia="仿宋" w:cs="仿宋"/>
          <w:b/>
          <w:sz w:val="28"/>
          <w:szCs w:val="28"/>
        </w:rPr>
        <w:t>第四章  开标和评标</w:t>
      </w:r>
      <w:bookmarkEnd w:id="33"/>
    </w:p>
    <w:p w14:paraId="37C0FF39">
      <w:pPr>
        <w:tabs>
          <w:tab w:val="left" w:pos="3585"/>
        </w:tabs>
        <w:snapToGrid w:val="0"/>
        <w:spacing w:line="480" w:lineRule="exact"/>
        <w:ind w:firstLine="540" w:firstLineChars="192"/>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20BEE99">
      <w:pPr>
        <w:tabs>
          <w:tab w:val="left" w:pos="3585"/>
        </w:tabs>
        <w:snapToGrid w:val="0"/>
        <w:spacing w:line="480" w:lineRule="exact"/>
        <w:ind w:firstLine="537" w:firstLineChars="192"/>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的法定代表人或授权委托人须持有效身份证参加开标会。</w:t>
      </w:r>
    </w:p>
    <w:p w14:paraId="1ECD2299">
      <w:pPr>
        <w:snapToGrid w:val="0"/>
        <w:spacing w:line="480" w:lineRule="exact"/>
        <w:ind w:firstLine="57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EB51835">
      <w:pPr>
        <w:tabs>
          <w:tab w:val="left" w:pos="3585"/>
        </w:tabs>
        <w:snapToGrid w:val="0"/>
        <w:spacing w:line="48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由采购人代表对</w:t>
      </w:r>
      <w:r>
        <w:rPr>
          <w:rFonts w:ascii="仿宋" w:hAnsi="仿宋" w:eastAsia="仿宋" w:cs="仿宋"/>
          <w:sz w:val="28"/>
          <w:szCs w:val="28"/>
        </w:rPr>
        <w:t>供应商</w:t>
      </w:r>
      <w:r>
        <w:rPr>
          <w:rFonts w:hint="eastAsia" w:ascii="仿宋" w:hAnsi="仿宋" w:eastAsia="仿宋" w:cs="仿宋"/>
          <w:sz w:val="28"/>
          <w:szCs w:val="28"/>
        </w:rPr>
        <w:t>资格性、符合性审查，对未通过审查的供应商，应现场告知原因。评委会对合格供应商的</w:t>
      </w:r>
      <w:r>
        <w:rPr>
          <w:rFonts w:ascii="仿宋" w:hAnsi="仿宋" w:eastAsia="仿宋" w:cs="仿宋"/>
          <w:sz w:val="28"/>
          <w:szCs w:val="28"/>
        </w:rPr>
        <w:t>响应文件</w:t>
      </w:r>
      <w:r>
        <w:rPr>
          <w:rFonts w:hint="eastAsia" w:ascii="仿宋" w:hAnsi="仿宋" w:eastAsia="仿宋" w:cs="仿宋"/>
          <w:sz w:val="28"/>
          <w:szCs w:val="28"/>
        </w:rPr>
        <w:t>进行评审。</w:t>
      </w:r>
    </w:p>
    <w:p w14:paraId="446E84D1">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5EEA1E6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1.资格是否符合</w:t>
      </w:r>
    </w:p>
    <w:p w14:paraId="569DB63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2.响应文件是否完整；</w:t>
      </w:r>
    </w:p>
    <w:p w14:paraId="7B63BFB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3.响应文件是否恰当地</w:t>
      </w:r>
      <w:r>
        <w:rPr>
          <w:rFonts w:hint="eastAsia" w:ascii="仿宋" w:hAnsi="仿宋" w:eastAsia="仿宋" w:cs="仿宋"/>
          <w:sz w:val="28"/>
          <w:szCs w:val="28"/>
          <w:highlight w:val="none"/>
        </w:rPr>
        <w:t>签署；</w:t>
      </w:r>
    </w:p>
    <w:p w14:paraId="3CBF56C7">
      <w:pPr>
        <w:snapToGrid w:val="0"/>
        <w:spacing w:line="480" w:lineRule="exact"/>
        <w:ind w:firstLine="54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4.是否提供</w:t>
      </w:r>
      <w:r>
        <w:rPr>
          <w:rFonts w:hint="eastAsia" w:ascii="仿宋" w:hAnsi="仿宋" w:eastAsia="仿宋" w:cs="仿宋"/>
          <w:b/>
          <w:bCs/>
          <w:sz w:val="28"/>
          <w:szCs w:val="28"/>
          <w:highlight w:val="none"/>
          <w:lang w:val="en-US" w:eastAsia="zh-CN"/>
        </w:rPr>
        <w:t>样品，未提供样品或所提供的样品不符合学校要求的按无效标处理</w:t>
      </w:r>
      <w:r>
        <w:rPr>
          <w:rFonts w:hint="eastAsia" w:ascii="仿宋" w:hAnsi="仿宋" w:eastAsia="仿宋" w:cs="仿宋"/>
          <w:b/>
          <w:bCs/>
          <w:sz w:val="28"/>
          <w:szCs w:val="28"/>
          <w:highlight w:val="none"/>
        </w:rPr>
        <w:t>；</w:t>
      </w:r>
    </w:p>
    <w:p w14:paraId="1370F539">
      <w:pPr>
        <w:snapToGrid w:val="0"/>
        <w:spacing w:line="480" w:lineRule="exact"/>
        <w:ind w:firstLine="540"/>
        <w:rPr>
          <w:rFonts w:hint="eastAsia" w:ascii="仿宋" w:hAnsi="仿宋" w:eastAsia="仿宋" w:cs="仿宋"/>
          <w:b/>
          <w:sz w:val="28"/>
          <w:szCs w:val="28"/>
        </w:rPr>
      </w:pPr>
      <w:r>
        <w:rPr>
          <w:rFonts w:hint="eastAsia" w:ascii="仿宋" w:hAnsi="仿宋" w:eastAsia="仿宋" w:cs="仿宋"/>
          <w:sz w:val="28"/>
          <w:szCs w:val="28"/>
        </w:rPr>
        <w:t>5.是否作出实质性响应（</w:t>
      </w:r>
      <w:r>
        <w:rPr>
          <w:rFonts w:hint="eastAsia" w:ascii="仿宋" w:hAnsi="仿宋" w:eastAsia="仿宋" w:cs="仿宋"/>
          <w:b/>
          <w:sz w:val="28"/>
          <w:szCs w:val="28"/>
        </w:rPr>
        <w:t>是否有实质性响应，只根据</w:t>
      </w:r>
      <w:r>
        <w:rPr>
          <w:rFonts w:ascii="仿宋" w:hAnsi="仿宋" w:eastAsia="仿宋" w:cs="仿宋"/>
          <w:b/>
          <w:sz w:val="28"/>
          <w:szCs w:val="28"/>
        </w:rPr>
        <w:t>响应文件</w:t>
      </w:r>
      <w:r>
        <w:rPr>
          <w:rFonts w:hint="eastAsia" w:ascii="仿宋" w:hAnsi="仿宋" w:eastAsia="仿宋" w:cs="仿宋"/>
          <w:b/>
          <w:sz w:val="28"/>
          <w:szCs w:val="28"/>
        </w:rPr>
        <w:t>本身，而不寻求外部证据）；</w:t>
      </w:r>
    </w:p>
    <w:p w14:paraId="6F7C58E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6.是否有计算错误。</w:t>
      </w:r>
    </w:p>
    <w:p w14:paraId="106AB364">
      <w:pPr>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6870BC59">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47F684F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756C686">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370AECA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924B02F">
      <w:pPr>
        <w:tabs>
          <w:tab w:val="left" w:pos="3585"/>
        </w:tabs>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F87D0CB">
      <w:pPr>
        <w:snapToGrid w:val="0"/>
        <w:spacing w:line="480" w:lineRule="exact"/>
        <w:ind w:firstLine="57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w:t>
      </w:r>
      <w:r>
        <w:rPr>
          <w:rFonts w:ascii="仿宋" w:hAnsi="仿宋" w:eastAsia="仿宋" w:cs="仿宋"/>
          <w:sz w:val="28"/>
          <w:szCs w:val="28"/>
          <w:shd w:val="clear" w:color="auto" w:fill="FFFFFF"/>
        </w:rPr>
        <w:t>供应商</w:t>
      </w:r>
      <w:r>
        <w:rPr>
          <w:rFonts w:hint="eastAsia" w:ascii="仿宋" w:hAnsi="仿宋" w:eastAsia="仿宋" w:cs="仿宋"/>
          <w:sz w:val="28"/>
          <w:szCs w:val="28"/>
          <w:shd w:val="clear" w:color="auto" w:fill="FFFFFF"/>
        </w:rPr>
        <w:t>按评委会的要求作陈述、演示、</w:t>
      </w:r>
      <w:r>
        <w:rPr>
          <w:rFonts w:hint="eastAsia" w:ascii="仿宋" w:hAnsi="仿宋" w:eastAsia="仿宋" w:cs="仿宋"/>
          <w:sz w:val="28"/>
          <w:szCs w:val="28"/>
        </w:rPr>
        <w:t>答疑及澄清其</w:t>
      </w:r>
      <w:r>
        <w:rPr>
          <w:rFonts w:hint="eastAsia" w:ascii="仿宋" w:hAnsi="仿宋" w:eastAsia="仿宋" w:cs="仿宋"/>
          <w:sz w:val="28"/>
          <w:szCs w:val="28"/>
          <w:lang w:eastAsia="zh-Hans"/>
        </w:rPr>
        <w:t>比价</w:t>
      </w:r>
      <w:r>
        <w:rPr>
          <w:rFonts w:hint="eastAsia" w:ascii="仿宋" w:hAnsi="仿宋" w:eastAsia="仿宋" w:cs="仿宋"/>
          <w:sz w:val="28"/>
          <w:szCs w:val="28"/>
        </w:rPr>
        <w:t>内容。时间由评委会掌握。</w:t>
      </w:r>
    </w:p>
    <w:p w14:paraId="2861CDCB">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重要澄清答复应是书面的，但不得对</w:t>
      </w:r>
      <w:r>
        <w:rPr>
          <w:rFonts w:hint="eastAsia" w:ascii="仿宋" w:hAnsi="仿宋" w:eastAsia="仿宋" w:cs="仿宋"/>
          <w:sz w:val="28"/>
          <w:szCs w:val="28"/>
          <w:lang w:eastAsia="zh-Hans"/>
        </w:rPr>
        <w:t>比价</w:t>
      </w:r>
      <w:r>
        <w:rPr>
          <w:rFonts w:hint="eastAsia" w:ascii="仿宋" w:hAnsi="仿宋" w:eastAsia="仿宋" w:cs="仿宋"/>
          <w:sz w:val="28"/>
          <w:szCs w:val="28"/>
        </w:rPr>
        <w:t>内容进行实质性修改。</w:t>
      </w:r>
    </w:p>
    <w:p w14:paraId="4B20BA9D">
      <w:pPr>
        <w:tabs>
          <w:tab w:val="left" w:pos="6555"/>
          <w:tab w:val="right" w:pos="8306"/>
        </w:tabs>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四、出现下列情形之一的，作无效比价处理；</w:t>
      </w:r>
    </w:p>
    <w:p w14:paraId="41A3F905">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w:t>
      </w:r>
      <w:r>
        <w:rPr>
          <w:rFonts w:ascii="仿宋" w:hAnsi="仿宋" w:eastAsia="仿宋" w:cs="仿宋"/>
          <w:sz w:val="28"/>
          <w:szCs w:val="28"/>
        </w:rPr>
        <w:t>比价文件</w:t>
      </w:r>
      <w:r>
        <w:rPr>
          <w:rFonts w:hint="eastAsia" w:ascii="仿宋" w:hAnsi="仿宋" w:eastAsia="仿宋" w:cs="仿宋"/>
          <w:sz w:val="28"/>
          <w:szCs w:val="28"/>
        </w:rPr>
        <w:t>规定要求签署、盖章的；</w:t>
      </w:r>
    </w:p>
    <w:p w14:paraId="4A950271">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w:t>
      </w:r>
      <w:r>
        <w:rPr>
          <w:rFonts w:ascii="仿宋" w:hAnsi="仿宋" w:eastAsia="仿宋" w:cs="仿宋"/>
          <w:sz w:val="28"/>
          <w:szCs w:val="28"/>
        </w:rPr>
        <w:t>比价文件</w:t>
      </w:r>
      <w:r>
        <w:rPr>
          <w:rFonts w:hint="eastAsia" w:ascii="仿宋" w:hAnsi="仿宋" w:eastAsia="仿宋" w:cs="仿宋"/>
          <w:sz w:val="28"/>
          <w:szCs w:val="28"/>
        </w:rPr>
        <w:t>中规定的资格要求的；</w:t>
      </w:r>
    </w:p>
    <w:p w14:paraId="518B89C8">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w:t>
      </w:r>
      <w:r>
        <w:rPr>
          <w:rFonts w:ascii="仿宋" w:hAnsi="仿宋" w:eastAsia="仿宋" w:cs="仿宋"/>
          <w:sz w:val="28"/>
          <w:szCs w:val="28"/>
        </w:rPr>
        <w:t>比价文件</w:t>
      </w:r>
      <w:r>
        <w:rPr>
          <w:rFonts w:hint="eastAsia" w:ascii="仿宋" w:hAnsi="仿宋" w:eastAsia="仿宋" w:cs="仿宋"/>
          <w:sz w:val="28"/>
          <w:szCs w:val="28"/>
        </w:rPr>
        <w:t>中规定的预算金额或者最高限价的；</w:t>
      </w:r>
    </w:p>
    <w:p w14:paraId="7131AA99">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响应文件</w:t>
      </w:r>
      <w:r>
        <w:rPr>
          <w:rFonts w:hint="eastAsia" w:ascii="仿宋" w:hAnsi="仿宋" w:eastAsia="仿宋" w:cs="仿宋"/>
          <w:sz w:val="28"/>
          <w:szCs w:val="28"/>
        </w:rPr>
        <w:t>含有采购人不能接受的附加条件的；</w:t>
      </w:r>
    </w:p>
    <w:p w14:paraId="196AB3D5">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5.不符合</w:t>
      </w:r>
      <w:r>
        <w:rPr>
          <w:rFonts w:ascii="仿宋" w:hAnsi="仿宋" w:eastAsia="仿宋" w:cs="仿宋"/>
          <w:sz w:val="28"/>
          <w:szCs w:val="28"/>
        </w:rPr>
        <w:t>比价文件</w:t>
      </w:r>
      <w:r>
        <w:rPr>
          <w:rFonts w:hint="eastAsia" w:ascii="仿宋" w:hAnsi="仿宋" w:eastAsia="仿宋" w:cs="仿宋"/>
          <w:sz w:val="28"/>
          <w:szCs w:val="28"/>
        </w:rPr>
        <w:t>中规定的其他实质性要求的；</w:t>
      </w:r>
    </w:p>
    <w:p w14:paraId="2D81BCC9">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6.未按比价文件提供相关检测报告的。</w:t>
      </w:r>
    </w:p>
    <w:p w14:paraId="65342CA8">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1DA2075E">
      <w:pPr>
        <w:snapToGrid w:val="0"/>
        <w:spacing w:line="480" w:lineRule="exact"/>
        <w:ind w:firstLine="560" w:firstLineChars="200"/>
        <w:rPr>
          <w:rFonts w:hint="eastAsia" w:ascii="仿宋" w:hAnsi="仿宋" w:eastAsia="仿宋" w:cs="仿宋"/>
          <w:b/>
          <w:color w:val="000000"/>
          <w:sz w:val="28"/>
          <w:szCs w:val="28"/>
        </w:rPr>
      </w:pPr>
      <w:r>
        <w:rPr>
          <w:rFonts w:hint="eastAsia" w:ascii="仿宋" w:hAnsi="仿宋" w:eastAsia="仿宋" w:cs="仿宋"/>
          <w:sz w:val="28"/>
          <w:szCs w:val="28"/>
        </w:rPr>
        <w:t>1.符合条件的供应商或者对</w:t>
      </w:r>
      <w:r>
        <w:rPr>
          <w:rFonts w:ascii="仿宋" w:hAnsi="仿宋" w:eastAsia="仿宋" w:cs="仿宋"/>
          <w:sz w:val="28"/>
          <w:szCs w:val="28"/>
        </w:rPr>
        <w:t>比价</w:t>
      </w:r>
      <w:r>
        <w:rPr>
          <w:rFonts w:hint="eastAsia" w:ascii="仿宋" w:hAnsi="仿宋" w:eastAsia="仿宋" w:cs="仿宋"/>
          <w:sz w:val="28"/>
          <w:szCs w:val="28"/>
        </w:rPr>
        <w:t>文件作实质响应的供应商不足3家的；</w:t>
      </w:r>
    </w:p>
    <w:p w14:paraId="6C016EEC">
      <w:pPr>
        <w:snapToGrid w:val="0"/>
        <w:spacing w:line="480" w:lineRule="exact"/>
        <w:ind w:firstLine="570"/>
        <w:rPr>
          <w:rFonts w:hint="eastAsia" w:ascii="仿宋" w:hAnsi="仿宋" w:eastAsia="仿宋" w:cs="仿宋"/>
          <w:b/>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0E094268">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供应商</w:t>
      </w:r>
      <w:r>
        <w:rPr>
          <w:rFonts w:hint="eastAsia" w:ascii="仿宋" w:hAnsi="仿宋" w:eastAsia="仿宋" w:cs="仿宋"/>
          <w:sz w:val="28"/>
          <w:szCs w:val="28"/>
        </w:rPr>
        <w:t>的报价均超过了采购预算，采购人不能支付的；</w:t>
      </w:r>
    </w:p>
    <w:p w14:paraId="14454E33">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41D5B9C4">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上述均保留评委会认定可以确定为无效</w:t>
      </w:r>
      <w:r>
        <w:rPr>
          <w:rFonts w:hint="eastAsia" w:ascii="仿宋" w:hAnsi="仿宋" w:eastAsia="仿宋" w:cs="仿宋"/>
          <w:sz w:val="28"/>
          <w:szCs w:val="28"/>
          <w:lang w:eastAsia="zh-Hans"/>
        </w:rPr>
        <w:t>比价</w:t>
      </w:r>
      <w:r>
        <w:rPr>
          <w:rFonts w:hint="eastAsia" w:ascii="仿宋" w:hAnsi="仿宋" w:eastAsia="仿宋" w:cs="仿宋"/>
          <w:sz w:val="28"/>
          <w:szCs w:val="28"/>
        </w:rPr>
        <w:t>或废标的其他情况。</w:t>
      </w:r>
    </w:p>
    <w:p w14:paraId="3F4479BB">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eastAsia="zh-CN"/>
        </w:rPr>
        <w:t>六、</w:t>
      </w:r>
      <w:r>
        <w:rPr>
          <w:rFonts w:hint="eastAsia" w:ascii="仿宋" w:hAnsi="仿宋" w:eastAsia="仿宋" w:cs="仿宋"/>
          <w:sz w:val="28"/>
          <w:szCs w:val="28"/>
          <w:lang w:val="en-US" w:eastAsia="zh-CN"/>
        </w:rPr>
        <w:t>1、</w:t>
      </w:r>
      <w:r>
        <w:rPr>
          <w:rFonts w:hint="eastAsia" w:ascii="仿宋" w:hAnsi="仿宋" w:eastAsia="仿宋" w:cs="仿宋"/>
          <w:sz w:val="28"/>
          <w:szCs w:val="28"/>
        </w:rPr>
        <w:t>评标流程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评标委员会将根据</w:t>
      </w:r>
      <w:r>
        <w:rPr>
          <w:rFonts w:hint="eastAsia" w:ascii="仿宋" w:hAnsi="仿宋" w:eastAsia="仿宋" w:cs="仿宋"/>
          <w:sz w:val="28"/>
          <w:szCs w:val="28"/>
          <w:highlight w:val="none"/>
        </w:rPr>
        <w:t>比价</w:t>
      </w:r>
      <w:r>
        <w:rPr>
          <w:rFonts w:hint="eastAsia" w:ascii="仿宋" w:hAnsi="仿宋" w:eastAsia="仿宋" w:cs="仿宋"/>
          <w:sz w:val="28"/>
          <w:szCs w:val="28"/>
          <w:highlight w:val="none"/>
          <w:lang w:val="zh-CN"/>
        </w:rPr>
        <w:t>文件相关标准对供应商的</w:t>
      </w:r>
      <w:r>
        <w:rPr>
          <w:rFonts w:hint="eastAsia" w:ascii="仿宋" w:hAnsi="仿宋" w:eastAsia="仿宋" w:cs="仿宋"/>
          <w:sz w:val="28"/>
          <w:szCs w:val="28"/>
          <w:highlight w:val="none"/>
        </w:rPr>
        <w:t>符合性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含样品）</w:t>
      </w:r>
      <w:r>
        <w:rPr>
          <w:rFonts w:hint="eastAsia" w:ascii="仿宋" w:hAnsi="仿宋" w:eastAsia="仿宋" w:cs="仿宋"/>
          <w:sz w:val="28"/>
          <w:szCs w:val="28"/>
          <w:highlight w:val="none"/>
          <w:lang w:val="zh-CN"/>
        </w:rPr>
        <w:t>进行审查，审查通过方可参与项目的价格</w:t>
      </w:r>
      <w:r>
        <w:rPr>
          <w:rFonts w:hint="eastAsia" w:ascii="仿宋" w:hAnsi="仿宋" w:eastAsia="仿宋" w:cs="仿宋"/>
          <w:sz w:val="28"/>
          <w:szCs w:val="28"/>
          <w:highlight w:val="none"/>
        </w:rPr>
        <w:t>评审</w:t>
      </w:r>
      <w:r>
        <w:rPr>
          <w:rFonts w:hint="eastAsia" w:ascii="仿宋" w:hAnsi="仿宋" w:eastAsia="仿宋" w:cs="仿宋"/>
          <w:sz w:val="28"/>
          <w:szCs w:val="28"/>
          <w:highlight w:val="none"/>
          <w:lang w:val="zh-CN"/>
        </w:rPr>
        <w:t>。符合要求的前提下，报价</w:t>
      </w:r>
      <w:r>
        <w:rPr>
          <w:rFonts w:hint="eastAsia" w:ascii="仿宋" w:hAnsi="仿宋" w:eastAsia="仿宋" w:cs="仿宋"/>
          <w:sz w:val="28"/>
          <w:szCs w:val="28"/>
          <w:highlight w:val="none"/>
        </w:rPr>
        <w:t>总</w:t>
      </w:r>
      <w:r>
        <w:rPr>
          <w:rFonts w:hint="eastAsia" w:ascii="仿宋" w:hAnsi="仿宋" w:eastAsia="仿宋" w:cs="仿宋"/>
          <w:sz w:val="28"/>
          <w:szCs w:val="28"/>
        </w:rPr>
        <w:t>价</w:t>
      </w:r>
      <w:r>
        <w:rPr>
          <w:rFonts w:hint="eastAsia" w:ascii="仿宋" w:hAnsi="仿宋" w:eastAsia="仿宋" w:cs="仿宋"/>
          <w:sz w:val="28"/>
          <w:szCs w:val="28"/>
          <w:lang w:val="zh-CN"/>
        </w:rPr>
        <w:t>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hint="eastAsia" w:ascii="仿宋" w:hAnsi="仿宋" w:eastAsia="仿宋" w:cs="仿宋"/>
          <w:sz w:val="28"/>
          <w:szCs w:val="28"/>
        </w:rPr>
        <w:t>成交人</w:t>
      </w:r>
      <w:r>
        <w:rPr>
          <w:rFonts w:hint="eastAsia" w:ascii="仿宋" w:hAnsi="仿宋" w:eastAsia="仿宋" w:cs="仿宋"/>
          <w:sz w:val="28"/>
          <w:szCs w:val="28"/>
          <w:lang w:val="zh-CN"/>
        </w:rPr>
        <w:t>。</w:t>
      </w:r>
    </w:p>
    <w:p w14:paraId="28976C1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2、异常低价审查</w:t>
      </w:r>
    </w:p>
    <w:p w14:paraId="4F319E4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2.1根据省财政厅《关于推动解决政府采购异常低价问题相关工作的通知》（苏财购〔2025〕62号）要求，评审过程中出现下列情形之一的，评审委员会应当启动异常低价投标（响应）审查程序：</w:t>
      </w:r>
    </w:p>
    <w:p w14:paraId="06096B8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（1）投标(响应)报价低于采购项目预算50%的，即投标(响应)报价&lt;采购项目预算×50%;</w:t>
      </w:r>
    </w:p>
    <w:p w14:paraId="2B8FF84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（2）投标(响应)报价低于采购项目最高限价45%的，即投标(响应)报价&lt;采购项目最高限价×45%;</w:t>
      </w:r>
    </w:p>
    <w:p w14:paraId="52B23C0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（3）评审委员会认定的供应商报价过低、有可能影响产品质量或者不能诚信履约的其他情形。</w:t>
      </w:r>
    </w:p>
    <w:p w14:paraId="018DB25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0FED97E">
      <w:pPr>
        <w:snapToGrid w:val="0"/>
        <w:spacing w:line="48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0BEA9975">
      <w:pPr>
        <w:spacing w:line="480" w:lineRule="exact"/>
        <w:ind w:firstLine="560" w:firstLineChars="200"/>
        <w:rPr>
          <w:lang w:val="zh-CN"/>
        </w:rPr>
      </w:pPr>
      <w:r>
        <w:rPr>
          <w:rFonts w:hint="eastAsia" w:ascii="仿宋" w:hAnsi="仿宋" w:eastAsia="仿宋" w:cs="仿宋"/>
          <w:sz w:val="28"/>
          <w:szCs w:val="28"/>
        </w:rPr>
        <w:t>采用报价最低中标原则，评标结果按评审后报价由低到高顺序排列。符合要求的前提下，</w:t>
      </w:r>
      <w:r>
        <w:rPr>
          <w:rFonts w:hint="eastAsia" w:ascii="仿宋" w:hAnsi="仿宋" w:eastAsia="仿宋" w:cs="仿宋"/>
          <w:sz w:val="28"/>
          <w:szCs w:val="28"/>
          <w:lang w:val="zh-CN"/>
        </w:rPr>
        <w:t>报价最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ascii="仿宋" w:hAnsi="仿宋" w:eastAsia="仿宋" w:cs="仿宋"/>
          <w:sz w:val="28"/>
          <w:szCs w:val="28"/>
        </w:rPr>
        <w:t>成交人</w:t>
      </w:r>
      <w:r>
        <w:rPr>
          <w:rFonts w:hint="eastAsia" w:ascii="仿宋" w:hAnsi="仿宋" w:eastAsia="仿宋" w:cs="仿宋"/>
          <w:sz w:val="28"/>
          <w:szCs w:val="28"/>
          <w:lang w:val="zh-CN"/>
        </w:rPr>
        <w:t>。</w:t>
      </w:r>
    </w:p>
    <w:p w14:paraId="420DD972">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八、成交通知</w:t>
      </w:r>
    </w:p>
    <w:p w14:paraId="285BD03E">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成交结果在南通市教育局官网公示，公告期限为1个工作日。《成交通知书》一经发出，如采购</w:t>
      </w:r>
      <w:r>
        <w:rPr>
          <w:rFonts w:hint="eastAsia" w:ascii="仿宋" w:hAnsi="仿宋" w:eastAsia="仿宋" w:cs="仿宋"/>
          <w:sz w:val="28"/>
          <w:szCs w:val="28"/>
          <w:lang w:eastAsia="zh-Hans"/>
        </w:rPr>
        <w:t>人</w:t>
      </w:r>
      <w:r>
        <w:rPr>
          <w:rFonts w:hint="eastAsia" w:ascii="仿宋" w:hAnsi="仿宋" w:eastAsia="仿宋" w:cs="仿宋"/>
          <w:sz w:val="28"/>
          <w:szCs w:val="28"/>
        </w:rPr>
        <w:t>改变成交结果，或者成交</w:t>
      </w:r>
      <w:r>
        <w:rPr>
          <w:rFonts w:hint="eastAsia" w:ascii="仿宋" w:hAnsi="仿宋" w:eastAsia="仿宋" w:cs="仿宋"/>
          <w:sz w:val="28"/>
          <w:szCs w:val="28"/>
          <w:lang w:eastAsia="zh-Hans"/>
        </w:rPr>
        <w:t>人</w:t>
      </w:r>
      <w:r>
        <w:rPr>
          <w:rFonts w:hint="eastAsia" w:ascii="仿宋" w:hAnsi="仿宋" w:eastAsia="仿宋" w:cs="仿宋"/>
          <w:sz w:val="28"/>
          <w:szCs w:val="28"/>
        </w:rPr>
        <w:t>放弃成交的，各自承担相应的法律责任。《成交通知书》是采购合同的组成部分。</w:t>
      </w:r>
    </w:p>
    <w:p w14:paraId="6550AE97">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当排名第一的成交候选人放弃成交、因不可抗力不能履行合同、不按照</w:t>
      </w:r>
      <w:r>
        <w:rPr>
          <w:rFonts w:hint="eastAsia" w:ascii="仿宋" w:hAnsi="仿宋" w:eastAsia="仿宋" w:cs="仿宋"/>
          <w:sz w:val="28"/>
          <w:szCs w:val="28"/>
          <w:lang w:eastAsia="zh-Hans"/>
        </w:rPr>
        <w:t>比价</w:t>
      </w:r>
      <w:r>
        <w:rPr>
          <w:rFonts w:hint="eastAsia" w:ascii="仿宋" w:hAnsi="仿宋" w:eastAsia="仿宋" w:cs="仿宋"/>
          <w:sz w:val="28"/>
          <w:szCs w:val="28"/>
        </w:rPr>
        <w:t>文件要求履约，或者被查实存在影响成交结果的违法行为等情形，不符合成交条件的，采购人可以按照评标委员会提出的成交候选人名单排序依次确定其他成交候选人为成交人，也可以重新组织</w:t>
      </w:r>
      <w:r>
        <w:rPr>
          <w:rFonts w:hint="eastAsia" w:ascii="仿宋" w:hAnsi="仿宋" w:eastAsia="仿宋" w:cs="仿宋"/>
          <w:sz w:val="28"/>
          <w:szCs w:val="28"/>
          <w:lang w:eastAsia="zh-Hans"/>
        </w:rPr>
        <w:t>比价</w:t>
      </w:r>
      <w:r>
        <w:rPr>
          <w:rFonts w:hint="eastAsia" w:ascii="仿宋" w:hAnsi="仿宋" w:eastAsia="仿宋" w:cs="仿宋"/>
          <w:sz w:val="28"/>
          <w:szCs w:val="28"/>
        </w:rPr>
        <w:t>。</w:t>
      </w:r>
    </w:p>
    <w:p w14:paraId="6346CF6A">
      <w:pPr>
        <w:snapToGrid w:val="0"/>
        <w:spacing w:line="480" w:lineRule="exact"/>
        <w:jc w:val="center"/>
        <w:outlineLvl w:val="0"/>
        <w:rPr>
          <w:rFonts w:hint="eastAsia" w:ascii="仿宋" w:hAnsi="仿宋" w:eastAsia="仿宋" w:cs="仿宋"/>
          <w:sz w:val="28"/>
          <w:szCs w:val="28"/>
        </w:rPr>
      </w:pPr>
      <w:bookmarkStart w:id="34" w:name="_Toc13768"/>
      <w:r>
        <w:rPr>
          <w:rFonts w:hint="eastAsia" w:ascii="仿宋" w:hAnsi="仿宋" w:eastAsia="仿宋" w:cs="仿宋"/>
          <w:b/>
          <w:sz w:val="28"/>
          <w:szCs w:val="28"/>
        </w:rPr>
        <w:br w:type="page"/>
      </w:r>
      <w:r>
        <w:rPr>
          <w:rFonts w:hint="eastAsia" w:ascii="仿宋" w:hAnsi="仿宋" w:eastAsia="仿宋" w:cs="仿宋"/>
          <w:b/>
          <w:sz w:val="28"/>
          <w:szCs w:val="28"/>
        </w:rPr>
        <w:t>第五章  合同签订与验收付款</w:t>
      </w:r>
      <w:bookmarkEnd w:id="34"/>
    </w:p>
    <w:p w14:paraId="2E8FF950">
      <w:pPr>
        <w:pStyle w:val="39"/>
        <w:tabs>
          <w:tab w:val="right" w:leader="dot" w:pos="9214"/>
        </w:tabs>
        <w:snapToGrid w:val="0"/>
        <w:spacing w:line="480" w:lineRule="exact"/>
        <w:ind w:right="443" w:rightChars="211" w:firstLine="560" w:firstLineChars="200"/>
        <w:contextualSpacing/>
        <w:rPr>
          <w:rFonts w:hint="eastAsia" w:ascii="仿宋" w:hAnsi="仿宋" w:eastAsia="仿宋" w:cs="仿宋"/>
          <w:color w:val="000000"/>
          <w:sz w:val="28"/>
        </w:rPr>
      </w:pPr>
      <w:r>
        <w:rPr>
          <w:rFonts w:hint="eastAsia" w:ascii="仿宋" w:hAnsi="仿宋" w:eastAsia="仿宋" w:cs="仿宋"/>
          <w:color w:val="000000"/>
          <w:sz w:val="28"/>
        </w:rPr>
        <w:t>一、</w:t>
      </w:r>
      <w:r>
        <w:rPr>
          <w:rFonts w:ascii="仿宋" w:hAnsi="仿宋" w:eastAsia="仿宋" w:cs="仿宋"/>
          <w:color w:val="000000"/>
          <w:sz w:val="28"/>
        </w:rPr>
        <w:t>成交人</w:t>
      </w:r>
      <w:r>
        <w:rPr>
          <w:rFonts w:hint="eastAsia" w:ascii="仿宋" w:hAnsi="仿宋" w:eastAsia="仿宋" w:cs="仿宋"/>
          <w:color w:val="000000"/>
          <w:sz w:val="28"/>
        </w:rPr>
        <w:t>和采购人在接到《成交通知书》后</w:t>
      </w:r>
      <w:r>
        <w:rPr>
          <w:rFonts w:ascii="仿宋" w:hAnsi="仿宋" w:eastAsia="仿宋" w:cs="仿宋"/>
          <w:color w:val="000000"/>
          <w:sz w:val="28"/>
        </w:rPr>
        <w:t>5</w:t>
      </w:r>
      <w:r>
        <w:rPr>
          <w:rFonts w:hint="eastAsia" w:ascii="仿宋" w:hAnsi="仿宋" w:eastAsia="仿宋" w:cs="仿宋"/>
          <w:color w:val="000000"/>
          <w:sz w:val="28"/>
        </w:rPr>
        <w:t>个工作日内按照</w:t>
      </w:r>
      <w:r>
        <w:rPr>
          <w:rFonts w:ascii="仿宋" w:hAnsi="仿宋" w:eastAsia="仿宋" w:cs="仿宋"/>
          <w:color w:val="000000"/>
          <w:sz w:val="28"/>
        </w:rPr>
        <w:t>比价文件</w:t>
      </w:r>
      <w:r>
        <w:rPr>
          <w:rFonts w:hint="eastAsia" w:ascii="仿宋" w:hAnsi="仿宋" w:eastAsia="仿宋" w:cs="仿宋"/>
          <w:color w:val="000000"/>
          <w:sz w:val="28"/>
        </w:rPr>
        <w:t>确定的事项签订采购合同。</w:t>
      </w:r>
      <w:r>
        <w:rPr>
          <w:rFonts w:hint="eastAsia" w:ascii="仿宋" w:hAnsi="仿宋" w:eastAsia="仿宋" w:cs="仿宋"/>
          <w:color w:val="000000"/>
          <w:sz w:val="28"/>
          <w:lang w:val="zh-CN"/>
        </w:rPr>
        <w:t>所签合同不得对</w:t>
      </w:r>
      <w:r>
        <w:rPr>
          <w:rFonts w:ascii="仿宋" w:hAnsi="仿宋" w:eastAsia="仿宋" w:cs="仿宋"/>
          <w:color w:val="000000"/>
          <w:sz w:val="28"/>
        </w:rPr>
        <w:t>比价文件</w:t>
      </w:r>
      <w:r>
        <w:rPr>
          <w:rFonts w:hint="eastAsia" w:ascii="仿宋" w:hAnsi="仿宋" w:eastAsia="仿宋" w:cs="仿宋"/>
          <w:color w:val="000000"/>
          <w:sz w:val="28"/>
          <w:lang w:val="zh-CN"/>
        </w:rPr>
        <w:t>作实质性修改</w:t>
      </w:r>
      <w:r>
        <w:rPr>
          <w:rFonts w:hint="eastAsia" w:ascii="仿宋" w:hAnsi="仿宋" w:eastAsia="仿宋" w:cs="仿宋"/>
          <w:color w:val="000000"/>
          <w:sz w:val="28"/>
        </w:rPr>
        <w:t>。采购人不得向</w:t>
      </w:r>
      <w:r>
        <w:rPr>
          <w:rFonts w:ascii="仿宋" w:hAnsi="仿宋" w:eastAsia="仿宋" w:cs="仿宋"/>
          <w:color w:val="000000"/>
          <w:sz w:val="28"/>
        </w:rPr>
        <w:t>成交人</w:t>
      </w:r>
      <w:r>
        <w:rPr>
          <w:rFonts w:hint="eastAsia" w:ascii="仿宋" w:hAnsi="仿宋" w:eastAsia="仿宋" w:cs="仿宋"/>
          <w:color w:val="000000"/>
          <w:sz w:val="28"/>
        </w:rPr>
        <w:t>提出不合理的要求作为签订合同的条件，不得与</w:t>
      </w:r>
      <w:r>
        <w:rPr>
          <w:rFonts w:ascii="仿宋" w:hAnsi="仿宋" w:eastAsia="仿宋" w:cs="仿宋"/>
          <w:color w:val="000000"/>
          <w:sz w:val="28"/>
        </w:rPr>
        <w:t>成交人</w:t>
      </w:r>
      <w:r>
        <w:rPr>
          <w:rFonts w:hint="eastAsia" w:ascii="仿宋" w:hAnsi="仿宋" w:eastAsia="仿宋" w:cs="仿宋"/>
          <w:color w:val="000000"/>
          <w:sz w:val="28"/>
        </w:rPr>
        <w:t>私下订立背离</w:t>
      </w:r>
      <w:r>
        <w:rPr>
          <w:rFonts w:ascii="仿宋" w:hAnsi="仿宋" w:eastAsia="仿宋" w:cs="仿宋"/>
          <w:color w:val="000000"/>
          <w:sz w:val="28"/>
        </w:rPr>
        <w:t>比价文件</w:t>
      </w:r>
      <w:r>
        <w:rPr>
          <w:rFonts w:hint="eastAsia" w:ascii="仿宋" w:hAnsi="仿宋" w:eastAsia="仿宋" w:cs="仿宋"/>
          <w:color w:val="000000"/>
          <w:sz w:val="28"/>
        </w:rPr>
        <w:t>实质性内容的协议。</w:t>
      </w:r>
      <w:bookmarkStart w:id="35" w:name="_Toc94585343"/>
      <w:bookmarkStart w:id="36" w:name="_Toc363573858"/>
    </w:p>
    <w:p w14:paraId="645C49CD">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w:t>
      </w:r>
      <w:r>
        <w:rPr>
          <w:rFonts w:ascii="仿宋" w:hAnsi="仿宋" w:eastAsia="仿宋" w:cs="仿宋"/>
          <w:color w:val="000000"/>
          <w:sz w:val="28"/>
          <w:szCs w:val="28"/>
        </w:rPr>
        <w:t>比价文件</w:t>
      </w:r>
      <w:r>
        <w:rPr>
          <w:rFonts w:hint="eastAsia" w:ascii="仿宋" w:hAnsi="仿宋" w:eastAsia="仿宋" w:cs="仿宋"/>
          <w:color w:val="000000"/>
          <w:sz w:val="28"/>
          <w:szCs w:val="28"/>
        </w:rPr>
        <w:t>、成交人的响应文件及评审过程中有关书面澄清、承诺等均应作为合同附件，具有同等的法律效力。</w:t>
      </w:r>
    </w:p>
    <w:p w14:paraId="43883236">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35"/>
    <w:bookmarkEnd w:id="36"/>
    <w:p w14:paraId="5AFB1B4E">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6E53696F">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1100A8F5">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15E8C8E">
      <w:pPr>
        <w:pStyle w:val="6"/>
        <w:tabs>
          <w:tab w:val="right" w:leader="dot" w:pos="9214"/>
        </w:tabs>
        <w:spacing w:line="480" w:lineRule="exact"/>
        <w:ind w:right="443" w:rightChars="211"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0342FD5B">
      <w:pPr>
        <w:snapToGrid w:val="0"/>
        <w:spacing w:line="480" w:lineRule="exact"/>
        <w:jc w:val="center"/>
        <w:outlineLvl w:val="0"/>
        <w:rPr>
          <w:rFonts w:hint="eastAsia" w:ascii="仿宋" w:hAnsi="仿宋" w:eastAsia="仿宋" w:cs="仿宋"/>
          <w:b/>
          <w:sz w:val="28"/>
          <w:szCs w:val="28"/>
        </w:rPr>
      </w:pPr>
      <w:bookmarkStart w:id="37" w:name="_Toc14026"/>
      <w:r>
        <w:rPr>
          <w:rFonts w:hint="eastAsia" w:ascii="仿宋" w:hAnsi="仿宋" w:eastAsia="仿宋" w:cs="仿宋"/>
          <w:b/>
          <w:sz w:val="28"/>
          <w:szCs w:val="28"/>
        </w:rPr>
        <w:br w:type="page"/>
      </w:r>
      <w:r>
        <w:rPr>
          <w:rFonts w:hint="eastAsia" w:ascii="仿宋" w:hAnsi="仿宋" w:eastAsia="仿宋" w:cs="仿宋"/>
          <w:b/>
          <w:sz w:val="28"/>
          <w:szCs w:val="28"/>
        </w:rPr>
        <w:t>第六章</w:t>
      </w:r>
      <w:bookmarkEnd w:id="37"/>
      <w:bookmarkStart w:id="38" w:name="_Toc21870"/>
      <w:r>
        <w:rPr>
          <w:rFonts w:hint="eastAsia" w:ascii="仿宋" w:hAnsi="仿宋" w:eastAsia="仿宋" w:cs="仿宋"/>
          <w:b/>
          <w:sz w:val="28"/>
          <w:szCs w:val="28"/>
        </w:rPr>
        <w:t xml:space="preserve">   </w:t>
      </w:r>
      <w:r>
        <w:rPr>
          <w:rFonts w:ascii="仿宋" w:hAnsi="仿宋" w:eastAsia="仿宋" w:cs="仿宋"/>
          <w:b/>
          <w:sz w:val="28"/>
          <w:szCs w:val="28"/>
        </w:rPr>
        <w:t>响应文件</w:t>
      </w:r>
      <w:r>
        <w:rPr>
          <w:rFonts w:hint="eastAsia" w:ascii="仿宋" w:hAnsi="仿宋" w:eastAsia="仿宋" w:cs="仿宋"/>
          <w:b/>
          <w:sz w:val="28"/>
          <w:szCs w:val="28"/>
        </w:rPr>
        <w:t>组成</w:t>
      </w:r>
      <w:bookmarkEnd w:id="38"/>
    </w:p>
    <w:p w14:paraId="3BFE3066">
      <w:pPr>
        <w:snapToGrid w:val="0"/>
        <w:spacing w:before="120" w:beforeLines="50" w:line="480" w:lineRule="exact"/>
        <w:ind w:firstLine="556"/>
        <w:jc w:val="left"/>
        <w:rPr>
          <w:rFonts w:hint="eastAsia" w:ascii="仿宋" w:hAnsi="仿宋" w:eastAsia="仿宋" w:cs="仿宋"/>
          <w:b/>
          <w:sz w:val="28"/>
          <w:szCs w:val="28"/>
        </w:rPr>
      </w:pPr>
      <w:r>
        <w:rPr>
          <w:rFonts w:ascii="仿宋" w:hAnsi="仿宋" w:eastAsia="仿宋" w:cs="仿宋"/>
          <w:b/>
          <w:sz w:val="28"/>
          <w:szCs w:val="28"/>
        </w:rPr>
        <w:t>响应文件</w:t>
      </w:r>
      <w:r>
        <w:rPr>
          <w:rFonts w:hint="eastAsia" w:ascii="仿宋" w:hAnsi="仿宋" w:eastAsia="仿宋" w:cs="仿宋"/>
          <w:b/>
          <w:sz w:val="28"/>
          <w:szCs w:val="28"/>
        </w:rPr>
        <w:t>由以下材料组成：</w:t>
      </w:r>
    </w:p>
    <w:p w14:paraId="21939692">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1.关于资格的响应函（格式参见附件）；</w:t>
      </w:r>
    </w:p>
    <w:p w14:paraId="36041D88">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2.法定代表人参加投标的，必须提供法定代表人身份证明及法定代表人本人身份证复印件；非法定代表人参加投标的，必须提供法定代表人签名或盖章的授权委托书及被授权人的身份证复印件（格式参见附件）；</w:t>
      </w:r>
    </w:p>
    <w:p w14:paraId="56EDB09D">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color w:val="000000"/>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p>
    <w:p w14:paraId="779D5870">
      <w:pPr>
        <w:widowControl/>
        <w:snapToGrid w:val="0"/>
        <w:spacing w:line="480" w:lineRule="exact"/>
        <w:ind w:firstLine="560" w:firstLineChars="200"/>
        <w:jc w:val="left"/>
        <w:rPr>
          <w:rFonts w:hint="eastAsia" w:ascii="仿宋" w:hAnsi="仿宋" w:eastAsia="仿宋" w:cs="仿宋"/>
          <w:color w:val="auto"/>
          <w:sz w:val="28"/>
          <w:szCs w:val="28"/>
          <w:lang w:val="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未被“信用中国”网站列入失信被执行人、重大税收违法案件当事人名单、采购严重失信行为记录</w:t>
      </w:r>
      <w:r>
        <w:rPr>
          <w:rFonts w:hint="eastAsia" w:ascii="仿宋" w:hAnsi="仿宋" w:eastAsia="仿宋" w:cs="仿宋"/>
          <w:color w:val="auto"/>
          <w:sz w:val="28"/>
          <w:szCs w:val="28"/>
          <w:lang w:val="zh-CN"/>
        </w:rPr>
        <w:t>名单</w:t>
      </w:r>
      <w:r>
        <w:rPr>
          <w:rFonts w:hint="eastAsia" w:ascii="仿宋" w:hAnsi="仿宋" w:eastAsia="仿宋" w:cs="仿宋"/>
          <w:color w:val="auto"/>
          <w:sz w:val="28"/>
          <w:szCs w:val="28"/>
        </w:rPr>
        <w:t>（格式参见附件）；</w:t>
      </w:r>
    </w:p>
    <w:p w14:paraId="6A56C5FC">
      <w:pPr>
        <w:tabs>
          <w:tab w:val="left" w:pos="1260"/>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所有货物提供样品一套（无需密封在标书里面）</w:t>
      </w:r>
      <w:r>
        <w:rPr>
          <w:rFonts w:hint="eastAsia" w:ascii="仿宋" w:hAnsi="仿宋" w:eastAsia="仿宋" w:cs="仿宋"/>
          <w:sz w:val="28"/>
          <w:szCs w:val="28"/>
        </w:rPr>
        <w:t>；</w:t>
      </w:r>
    </w:p>
    <w:p w14:paraId="1DF633C8">
      <w:pPr>
        <w:tabs>
          <w:tab w:val="left" w:pos="1260"/>
        </w:tabs>
        <w:snapToGri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.报价明细表</w:t>
      </w:r>
      <w:bookmarkStart w:id="39" w:name="_Hlk204785022"/>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根据需求清单逐一列出，</w:t>
      </w:r>
      <w:r>
        <w:rPr>
          <w:rFonts w:hint="eastAsia" w:ascii="仿宋" w:hAnsi="仿宋" w:eastAsia="仿宋" w:cs="仿宋"/>
          <w:color w:val="000000"/>
          <w:sz w:val="28"/>
          <w:szCs w:val="28"/>
        </w:rPr>
        <w:t>格式参见附件</w:t>
      </w:r>
      <w:r>
        <w:rPr>
          <w:rFonts w:ascii="仿宋" w:hAnsi="仿宋" w:eastAsia="仿宋" w:cs="仿宋"/>
          <w:color w:val="000000"/>
          <w:sz w:val="28"/>
          <w:szCs w:val="28"/>
        </w:rPr>
        <w:t>）</w:t>
      </w:r>
      <w:bookmarkEnd w:id="39"/>
      <w:r>
        <w:rPr>
          <w:rFonts w:hint="eastAsia" w:ascii="仿宋" w:hAnsi="仿宋" w:eastAsia="仿宋" w:cs="仿宋"/>
          <w:color w:val="000000"/>
          <w:sz w:val="28"/>
          <w:szCs w:val="28"/>
        </w:rPr>
        <w:t>。</w:t>
      </w:r>
    </w:p>
    <w:p w14:paraId="092D5454">
      <w:pPr>
        <w:tabs>
          <w:tab w:val="left" w:pos="1260"/>
        </w:tabs>
        <w:snapToGrid w:val="0"/>
        <w:spacing w:line="480" w:lineRule="exact"/>
        <w:ind w:firstLine="562" w:firstLineChars="200"/>
        <w:rPr>
          <w:rFonts w:hint="eastAsia" w:ascii="仿宋" w:hAnsi="仿宋" w:eastAsia="仿宋" w:cs="仿宋"/>
          <w:b/>
          <w:sz w:val="28"/>
          <w:szCs w:val="28"/>
        </w:rPr>
      </w:pPr>
    </w:p>
    <w:p w14:paraId="2B08D7BC">
      <w:pPr>
        <w:tabs>
          <w:tab w:val="left" w:pos="1260"/>
        </w:tabs>
        <w:snapToGrid w:val="0"/>
        <w:spacing w:line="480" w:lineRule="exact"/>
        <w:ind w:firstLine="562" w:firstLineChars="200"/>
        <w:rPr>
          <w:rFonts w:hint="eastAsia" w:ascii="仿宋" w:hAnsi="仿宋" w:eastAsia="仿宋" w:cs="仿宋"/>
          <w:b/>
          <w:sz w:val="28"/>
          <w:szCs w:val="28"/>
        </w:rPr>
      </w:pPr>
    </w:p>
    <w:p w14:paraId="0D490A23">
      <w:pPr>
        <w:tabs>
          <w:tab w:val="left" w:pos="1260"/>
        </w:tabs>
        <w:snapToGrid w:val="0"/>
        <w:spacing w:line="480" w:lineRule="exact"/>
        <w:rPr>
          <w:rFonts w:hint="eastAsia" w:ascii="仿宋" w:hAnsi="仿宋" w:eastAsia="仿宋" w:cs="仿宋"/>
          <w:b/>
          <w:color w:val="auto"/>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资格审查证明材料相</w:t>
      </w:r>
      <w:r>
        <w:rPr>
          <w:rFonts w:hint="eastAsia" w:ascii="仿宋" w:hAnsi="仿宋" w:eastAsia="仿宋" w:cs="仿宋"/>
          <w:b/>
          <w:color w:val="auto"/>
          <w:sz w:val="28"/>
          <w:szCs w:val="28"/>
        </w:rPr>
        <w:t>关格式附件</w:t>
      </w:r>
    </w:p>
    <w:p w14:paraId="46169517">
      <w:pPr>
        <w:spacing w:line="480" w:lineRule="exact"/>
        <w:rPr>
          <w:rFonts w:hint="eastAsia" w:ascii="仿宋" w:hAnsi="仿宋" w:eastAsia="仿宋" w:cs="仿宋"/>
          <w:b/>
          <w:color w:val="auto"/>
          <w:sz w:val="28"/>
          <w:szCs w:val="28"/>
        </w:rPr>
      </w:pPr>
    </w:p>
    <w:p w14:paraId="6B626BEB">
      <w:pPr>
        <w:spacing w:line="480" w:lineRule="exact"/>
        <w:rPr>
          <w:rFonts w:hint="eastAsia" w:ascii="仿宋" w:hAnsi="仿宋" w:eastAsia="仿宋" w:cs="仿宋"/>
          <w:b/>
          <w:bCs/>
          <w:color w:val="auto"/>
          <w:sz w:val="28"/>
          <w:szCs w:val="28"/>
        </w:rPr>
      </w:pPr>
    </w:p>
    <w:p w14:paraId="39D30B09">
      <w:pPr>
        <w:spacing w:line="480" w:lineRule="exact"/>
        <w:jc w:val="center"/>
        <w:rPr>
          <w:rFonts w:hint="eastAsia" w:ascii="仿宋" w:hAnsi="仿宋" w:eastAsia="仿宋" w:cs="仿宋"/>
          <w:b/>
          <w:bCs/>
          <w:sz w:val="28"/>
          <w:szCs w:val="28"/>
        </w:rPr>
      </w:pPr>
      <w:r>
        <w:rPr>
          <w:rFonts w:hint="eastAsia" w:ascii="仿宋" w:hAnsi="仿宋" w:eastAsia="仿宋" w:cs="仿宋"/>
          <w:b/>
          <w:bCs/>
          <w:color w:val="auto"/>
          <w:sz w:val="28"/>
          <w:szCs w:val="28"/>
        </w:rPr>
        <w:t>1.</w:t>
      </w:r>
      <w:r>
        <w:rPr>
          <w:rFonts w:hint="eastAsia" w:ascii="仿宋" w:hAnsi="仿宋" w:eastAsia="仿宋" w:cs="仿宋"/>
          <w:b/>
          <w:bCs/>
          <w:sz w:val="28"/>
          <w:szCs w:val="28"/>
        </w:rPr>
        <w:t>关于资格的响应函</w:t>
      </w:r>
    </w:p>
    <w:p w14:paraId="705B2B10">
      <w:pPr>
        <w:spacing w:line="480" w:lineRule="exact"/>
        <w:rPr>
          <w:rFonts w:hint="eastAsia" w:ascii="仿宋" w:hAnsi="仿宋" w:eastAsia="仿宋" w:cs="仿宋"/>
          <w:sz w:val="28"/>
          <w:szCs w:val="28"/>
        </w:rPr>
      </w:pPr>
      <w:r>
        <w:rPr>
          <w:rFonts w:hint="eastAsia" w:ascii="仿宋" w:hAnsi="仿宋" w:eastAsia="仿宋" w:cs="仿宋"/>
          <w:sz w:val="28"/>
          <w:szCs w:val="28"/>
        </w:rPr>
        <w:t>致：南通市第一初级中学：</w:t>
      </w:r>
    </w:p>
    <w:p w14:paraId="748FF9FF">
      <w:pPr>
        <w:spacing w:line="480" w:lineRule="exact"/>
        <w:ind w:firstLine="560" w:firstLineChars="200"/>
        <w:rPr>
          <w:rFonts w:hint="eastAsia" w:ascii="仿宋" w:hAnsi="仿宋" w:eastAsia="仿宋" w:cs="仿宋"/>
          <w:bCs/>
          <w:color w:val="000000"/>
          <w:sz w:val="28"/>
          <w:szCs w:val="28"/>
        </w:rPr>
      </w:pPr>
    </w:p>
    <w:p w14:paraId="5276AF23">
      <w:pPr>
        <w:spacing w:line="48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（项目名称）投标活动。针对以下规定做出如下声明：</w:t>
      </w:r>
    </w:p>
    <w:p w14:paraId="2E29A32A">
      <w:pPr>
        <w:spacing w:line="48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E6546BF">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5E57C19C">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67AB6EA9">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36C1464D">
      <w:pPr>
        <w:spacing w:line="480" w:lineRule="exact"/>
        <w:ind w:firstLine="435"/>
        <w:rPr>
          <w:rFonts w:hint="eastAsia" w:ascii="仿宋" w:hAnsi="仿宋" w:eastAsia="仿宋" w:cs="仿宋"/>
          <w:sz w:val="28"/>
          <w:szCs w:val="28"/>
        </w:rPr>
      </w:pPr>
    </w:p>
    <w:p w14:paraId="2FB2C9F2">
      <w:pPr>
        <w:spacing w:line="480" w:lineRule="exact"/>
        <w:ind w:firstLine="435"/>
        <w:rPr>
          <w:rFonts w:hint="eastAsia" w:ascii="仿宋" w:hAnsi="仿宋" w:eastAsia="仿宋" w:cs="仿宋"/>
          <w:sz w:val="28"/>
          <w:szCs w:val="28"/>
        </w:rPr>
      </w:pPr>
    </w:p>
    <w:p w14:paraId="78FA17CF">
      <w:pPr>
        <w:spacing w:line="480" w:lineRule="exact"/>
        <w:ind w:firstLine="435"/>
        <w:rPr>
          <w:rFonts w:hint="eastAsia" w:ascii="仿宋" w:hAnsi="仿宋" w:eastAsia="仿宋" w:cs="仿宋"/>
          <w:sz w:val="28"/>
          <w:szCs w:val="28"/>
        </w:rPr>
      </w:pPr>
    </w:p>
    <w:p w14:paraId="2D706AAB">
      <w:pPr>
        <w:spacing w:line="480" w:lineRule="exact"/>
        <w:ind w:firstLine="435"/>
        <w:rPr>
          <w:rFonts w:hint="eastAsia" w:ascii="仿宋" w:hAnsi="仿宋" w:eastAsia="仿宋" w:cs="仿宋"/>
          <w:sz w:val="28"/>
          <w:szCs w:val="28"/>
        </w:rPr>
      </w:pPr>
    </w:p>
    <w:p w14:paraId="4CB8EF5F">
      <w:pPr>
        <w:spacing w:line="480" w:lineRule="exact"/>
        <w:rPr>
          <w:rFonts w:hint="eastAsia" w:ascii="仿宋" w:hAnsi="仿宋" w:eastAsia="仿宋" w:cs="仿宋"/>
          <w:sz w:val="28"/>
          <w:szCs w:val="28"/>
        </w:rPr>
      </w:pPr>
    </w:p>
    <w:p w14:paraId="6DC3F3C3">
      <w:pPr>
        <w:spacing w:line="480" w:lineRule="exact"/>
        <w:ind w:firstLine="435"/>
        <w:rPr>
          <w:rFonts w:hint="eastAsia" w:ascii="仿宋" w:hAnsi="仿宋" w:eastAsia="仿宋" w:cs="仿宋"/>
          <w:sz w:val="28"/>
          <w:szCs w:val="28"/>
        </w:rPr>
      </w:pPr>
    </w:p>
    <w:p w14:paraId="116B8165">
      <w:pPr>
        <w:spacing w:line="480" w:lineRule="exact"/>
        <w:ind w:firstLine="435"/>
        <w:rPr>
          <w:rFonts w:hint="eastAsia" w:ascii="仿宋" w:hAnsi="仿宋" w:eastAsia="仿宋" w:cs="仿宋"/>
          <w:sz w:val="28"/>
          <w:szCs w:val="28"/>
        </w:rPr>
      </w:pPr>
    </w:p>
    <w:p w14:paraId="644FB56A">
      <w:pPr>
        <w:spacing w:line="480" w:lineRule="exact"/>
        <w:ind w:firstLine="435"/>
        <w:rPr>
          <w:rFonts w:hint="eastAsia" w:ascii="仿宋" w:hAnsi="仿宋" w:eastAsia="仿宋" w:cs="仿宋"/>
          <w:sz w:val="28"/>
          <w:szCs w:val="28"/>
        </w:rPr>
      </w:pPr>
    </w:p>
    <w:p w14:paraId="60EF8669">
      <w:pPr>
        <w:spacing w:line="480" w:lineRule="exact"/>
        <w:ind w:firstLine="435"/>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全称：</w:t>
      </w:r>
    </w:p>
    <w:p w14:paraId="6004615B">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公      章：</w:t>
      </w:r>
    </w:p>
    <w:p w14:paraId="2317B986">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授 权 代表：</w:t>
      </w:r>
    </w:p>
    <w:p w14:paraId="60351EDF">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日      期：</w:t>
      </w:r>
    </w:p>
    <w:p w14:paraId="70EE3F01">
      <w:pPr>
        <w:spacing w:line="480" w:lineRule="exact"/>
        <w:ind w:firstLine="435"/>
        <w:rPr>
          <w:rFonts w:hint="eastAsia" w:ascii="仿宋" w:hAnsi="仿宋" w:eastAsia="仿宋" w:cs="仿宋"/>
          <w:b/>
          <w:sz w:val="28"/>
          <w:szCs w:val="28"/>
        </w:rPr>
      </w:pPr>
    </w:p>
    <w:p w14:paraId="7EF3FC13">
      <w:pPr>
        <w:spacing w:line="480" w:lineRule="exact"/>
        <w:jc w:val="center"/>
        <w:rPr>
          <w:rFonts w:hint="eastAsia" w:ascii="仿宋" w:hAnsi="仿宋" w:eastAsia="仿宋" w:cs="仿宋"/>
          <w:b/>
          <w:sz w:val="28"/>
          <w:szCs w:val="28"/>
        </w:rPr>
      </w:pPr>
    </w:p>
    <w:p w14:paraId="711A68B3">
      <w:pPr>
        <w:pStyle w:val="6"/>
        <w:rPr>
          <w:rFonts w:hint="eastAsia" w:ascii="仿宋" w:hAnsi="仿宋" w:eastAsia="仿宋" w:cs="仿宋"/>
          <w:b/>
          <w:sz w:val="28"/>
          <w:szCs w:val="28"/>
        </w:rPr>
      </w:pPr>
    </w:p>
    <w:p w14:paraId="1D2F885A">
      <w:pPr>
        <w:rPr>
          <w:rFonts w:hint="eastAsia" w:ascii="仿宋" w:hAnsi="仿宋" w:eastAsia="仿宋" w:cs="仿宋"/>
          <w:b/>
          <w:sz w:val="28"/>
          <w:szCs w:val="28"/>
        </w:rPr>
      </w:pPr>
    </w:p>
    <w:p w14:paraId="438E98C5">
      <w:pPr>
        <w:pStyle w:val="6"/>
      </w:pPr>
    </w:p>
    <w:p w14:paraId="5087A09F">
      <w:pPr>
        <w:spacing w:line="480" w:lineRule="exact"/>
        <w:jc w:val="center"/>
        <w:outlineLvl w:val="2"/>
        <w:rPr>
          <w:rFonts w:hint="eastAsia" w:ascii="仿宋" w:hAnsi="仿宋" w:eastAsia="仿宋" w:cs="仿宋"/>
          <w:sz w:val="28"/>
          <w:szCs w:val="28"/>
        </w:rPr>
      </w:pPr>
      <w:r>
        <w:rPr>
          <w:rFonts w:hint="eastAsia" w:ascii="仿宋" w:hAnsi="仿宋" w:eastAsia="仿宋" w:cs="仿宋"/>
          <w:b/>
          <w:sz w:val="28"/>
          <w:szCs w:val="28"/>
        </w:rPr>
        <w:t>2.法定代表人身份证明</w:t>
      </w:r>
    </w:p>
    <w:p w14:paraId="7E29D28B">
      <w:pPr>
        <w:spacing w:line="480" w:lineRule="exact"/>
        <w:ind w:firstLine="560" w:firstLineChars="200"/>
        <w:rPr>
          <w:rFonts w:hint="eastAsia" w:ascii="仿宋" w:hAnsi="仿宋" w:eastAsia="仿宋" w:cs="仿宋"/>
          <w:sz w:val="28"/>
          <w:szCs w:val="28"/>
        </w:rPr>
      </w:pPr>
    </w:p>
    <w:p w14:paraId="257F1615">
      <w:pPr>
        <w:pStyle w:val="7"/>
        <w:spacing w:line="480" w:lineRule="exact"/>
        <w:rPr>
          <w:rFonts w:hint="eastAsia" w:ascii="仿宋" w:hAnsi="仿宋" w:eastAsia="仿宋" w:cs="仿宋"/>
          <w:sz w:val="28"/>
          <w:szCs w:val="28"/>
        </w:rPr>
      </w:pPr>
    </w:p>
    <w:p w14:paraId="177EF9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D393CF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14:paraId="17E5A5C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6015A47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项目，签署上述招标申请文件、进行合同谈判、签署合同和处理与之有关的一切事务。</w:t>
      </w:r>
    </w:p>
    <w:p w14:paraId="3953A65A">
      <w:pPr>
        <w:spacing w:line="480" w:lineRule="exact"/>
        <w:ind w:firstLine="560" w:firstLineChars="200"/>
        <w:rPr>
          <w:rFonts w:hint="eastAsia" w:ascii="仿宋" w:hAnsi="仿宋" w:eastAsia="仿宋" w:cs="仿宋"/>
          <w:sz w:val="28"/>
          <w:szCs w:val="28"/>
        </w:rPr>
      </w:pPr>
    </w:p>
    <w:p w14:paraId="59218FD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7989122">
      <w:pPr>
        <w:spacing w:line="480" w:lineRule="exact"/>
        <w:ind w:firstLine="560" w:firstLineChars="200"/>
        <w:rPr>
          <w:rFonts w:hint="eastAsia" w:ascii="仿宋" w:hAnsi="仿宋" w:eastAsia="仿宋" w:cs="仿宋"/>
          <w:sz w:val="28"/>
          <w:szCs w:val="28"/>
        </w:rPr>
      </w:pPr>
    </w:p>
    <w:p w14:paraId="3304B79E">
      <w:pPr>
        <w:spacing w:line="480" w:lineRule="exact"/>
        <w:ind w:firstLine="560" w:firstLineChars="200"/>
        <w:rPr>
          <w:rFonts w:hint="eastAsia" w:ascii="仿宋" w:hAnsi="仿宋" w:eastAsia="仿宋" w:cs="仿宋"/>
          <w:sz w:val="28"/>
          <w:szCs w:val="28"/>
        </w:rPr>
      </w:pPr>
    </w:p>
    <w:p w14:paraId="57050263">
      <w:pPr>
        <w:spacing w:line="480" w:lineRule="exact"/>
        <w:ind w:firstLine="560" w:firstLineChars="200"/>
        <w:rPr>
          <w:rFonts w:hint="eastAsia" w:ascii="仿宋" w:hAnsi="仿宋" w:eastAsia="仿宋" w:cs="仿宋"/>
          <w:sz w:val="28"/>
          <w:szCs w:val="28"/>
        </w:rPr>
      </w:pPr>
    </w:p>
    <w:p w14:paraId="76396F9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47A2B8D">
      <w:pPr>
        <w:spacing w:line="480" w:lineRule="exact"/>
        <w:ind w:firstLine="560" w:firstLineChars="200"/>
        <w:rPr>
          <w:rFonts w:hint="eastAsia" w:ascii="仿宋" w:hAnsi="仿宋" w:eastAsia="仿宋" w:cs="仿宋"/>
          <w:sz w:val="28"/>
          <w:szCs w:val="28"/>
        </w:rPr>
      </w:pPr>
    </w:p>
    <w:p w14:paraId="2DE58F4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7"/>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5C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5AB63C1B">
            <w:pPr>
              <w:snapToGrid w:val="0"/>
              <w:spacing w:line="480" w:lineRule="exact"/>
              <w:ind w:left="193" w:firstLine="565" w:firstLineChars="202"/>
              <w:jc w:val="left"/>
              <w:rPr>
                <w:rFonts w:hint="eastAsia" w:ascii="仿宋" w:hAnsi="仿宋" w:eastAsia="仿宋" w:cs="仿宋"/>
                <w:sz w:val="28"/>
                <w:szCs w:val="28"/>
              </w:rPr>
            </w:pPr>
          </w:p>
          <w:p w14:paraId="1C2CC32F">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w:t>
            </w:r>
            <w:r>
              <w:rPr>
                <w:rFonts w:hint="eastAsia" w:ascii="仿宋" w:hAnsi="仿宋" w:eastAsia="仿宋" w:cs="仿宋"/>
                <w:b/>
                <w:bCs/>
                <w:sz w:val="28"/>
                <w:szCs w:val="28"/>
                <w:u w:val="single"/>
              </w:rPr>
              <w:t>（粘贴此处）</w:t>
            </w:r>
          </w:p>
          <w:p w14:paraId="7C48A0B6">
            <w:pPr>
              <w:snapToGrid w:val="0"/>
              <w:spacing w:line="480" w:lineRule="exact"/>
              <w:ind w:left="193"/>
              <w:jc w:val="left"/>
              <w:rPr>
                <w:rFonts w:hint="eastAsia" w:ascii="仿宋" w:hAnsi="仿宋" w:eastAsia="仿宋" w:cs="仿宋"/>
                <w:b/>
                <w:bCs/>
                <w:sz w:val="28"/>
                <w:szCs w:val="28"/>
              </w:rPr>
            </w:pPr>
          </w:p>
          <w:p w14:paraId="094A60A1">
            <w:pPr>
              <w:snapToGrid w:val="0"/>
              <w:spacing w:line="480" w:lineRule="exact"/>
              <w:ind w:left="193"/>
              <w:jc w:val="left"/>
              <w:rPr>
                <w:rFonts w:hint="eastAsia" w:ascii="仿宋" w:hAnsi="仿宋" w:eastAsia="仿宋" w:cs="仿宋"/>
                <w:b/>
                <w:bCs/>
                <w:sz w:val="28"/>
                <w:szCs w:val="28"/>
              </w:rPr>
            </w:pPr>
          </w:p>
          <w:p w14:paraId="0569B35E">
            <w:pPr>
              <w:snapToGrid w:val="0"/>
              <w:spacing w:line="480" w:lineRule="exact"/>
              <w:ind w:left="193"/>
              <w:jc w:val="left"/>
              <w:rPr>
                <w:rFonts w:hint="eastAsia" w:ascii="仿宋" w:hAnsi="仿宋" w:eastAsia="仿宋" w:cs="仿宋"/>
                <w:b/>
                <w:bCs/>
                <w:sz w:val="28"/>
                <w:szCs w:val="28"/>
              </w:rPr>
            </w:pPr>
          </w:p>
          <w:p w14:paraId="4312DD70">
            <w:pPr>
              <w:snapToGrid w:val="0"/>
              <w:spacing w:line="480" w:lineRule="exact"/>
              <w:ind w:left="193" w:firstLine="565" w:firstLineChars="202"/>
              <w:jc w:val="left"/>
              <w:rPr>
                <w:rFonts w:hint="eastAsia" w:ascii="仿宋" w:hAnsi="仿宋" w:eastAsia="仿宋" w:cs="仿宋"/>
                <w:sz w:val="28"/>
                <w:szCs w:val="28"/>
              </w:rPr>
            </w:pPr>
          </w:p>
        </w:tc>
      </w:tr>
    </w:tbl>
    <w:p w14:paraId="540935CD">
      <w:pPr>
        <w:snapToGrid w:val="0"/>
        <w:spacing w:line="480" w:lineRule="exact"/>
        <w:rPr>
          <w:rFonts w:hint="eastAsia" w:ascii="仿宋" w:hAnsi="仿宋" w:eastAsia="仿宋" w:cs="仿宋"/>
          <w:sz w:val="28"/>
          <w:szCs w:val="28"/>
        </w:rPr>
      </w:pPr>
    </w:p>
    <w:p w14:paraId="0061E167">
      <w:pPr>
        <w:snapToGrid w:val="0"/>
        <w:spacing w:line="480" w:lineRule="exact"/>
        <w:ind w:firstLine="560" w:firstLineChars="200"/>
        <w:rPr>
          <w:rFonts w:hint="eastAsia" w:ascii="仿宋" w:hAnsi="仿宋" w:eastAsia="仿宋" w:cs="仿宋"/>
          <w:sz w:val="28"/>
          <w:szCs w:val="28"/>
        </w:rPr>
      </w:pPr>
    </w:p>
    <w:p w14:paraId="4610DD6C">
      <w:pPr>
        <w:spacing w:line="480" w:lineRule="exact"/>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100B4A23">
      <w:pPr>
        <w:snapToGrid w:val="0"/>
        <w:spacing w:line="480" w:lineRule="exact"/>
        <w:rPr>
          <w:rFonts w:hint="eastAsia" w:ascii="仿宋" w:hAnsi="仿宋" w:eastAsia="仿宋" w:cs="仿宋"/>
          <w:bCs/>
          <w:sz w:val="28"/>
          <w:szCs w:val="28"/>
        </w:rPr>
      </w:pPr>
    </w:p>
    <w:p w14:paraId="1C27D0AC">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3E7D138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 xml:space="preserve">    项目</w:t>
      </w:r>
      <w:r>
        <w:rPr>
          <w:rFonts w:hint="eastAsia" w:ascii="仿宋" w:hAnsi="仿宋" w:eastAsia="仿宋" w:cs="仿宋"/>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5F63E3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161AEF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授权代表无权转让委托权，特此委托。</w:t>
      </w:r>
    </w:p>
    <w:p w14:paraId="2250B75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全称、盖章）</w:t>
      </w:r>
    </w:p>
    <w:p w14:paraId="0D971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法定代表人姓名：</w:t>
      </w:r>
      <w:r>
        <w:rPr>
          <w:rFonts w:hint="eastAsia" w:ascii="仿宋" w:hAnsi="仿宋" w:eastAsia="仿宋" w:cs="仿宋"/>
          <w:sz w:val="28"/>
          <w:szCs w:val="28"/>
          <w:u w:val="single"/>
        </w:rPr>
        <w:t xml:space="preserve">               </w:t>
      </w:r>
    </w:p>
    <w:p w14:paraId="78C44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授权委托人：</w:t>
      </w:r>
      <w:r>
        <w:rPr>
          <w:rFonts w:hint="eastAsia" w:ascii="仿宋" w:hAnsi="仿宋" w:eastAsia="仿宋" w:cs="仿宋"/>
          <w:sz w:val="28"/>
          <w:szCs w:val="28"/>
          <w:u w:val="single"/>
        </w:rPr>
        <w:t xml:space="preserve">                   </w:t>
      </w:r>
    </w:p>
    <w:p w14:paraId="1D4EF50B">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791B5ED1">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5FB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2A115E21">
            <w:pPr>
              <w:snapToGrid w:val="0"/>
              <w:spacing w:line="480" w:lineRule="exact"/>
              <w:ind w:firstLine="565" w:firstLineChars="202"/>
              <w:jc w:val="left"/>
              <w:rPr>
                <w:rFonts w:hint="eastAsia" w:ascii="仿宋" w:hAnsi="仿宋" w:eastAsia="仿宋" w:cs="仿宋"/>
                <w:sz w:val="28"/>
                <w:szCs w:val="28"/>
              </w:rPr>
            </w:pPr>
          </w:p>
          <w:p w14:paraId="7754E888">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授权委托人身份证（正、反面）复印件</w:t>
            </w:r>
            <w:r>
              <w:rPr>
                <w:rFonts w:hint="eastAsia" w:ascii="仿宋" w:hAnsi="仿宋" w:eastAsia="仿宋" w:cs="仿宋"/>
                <w:b/>
                <w:bCs/>
                <w:sz w:val="28"/>
                <w:szCs w:val="28"/>
                <w:u w:val="single"/>
              </w:rPr>
              <w:t>（黏贴此处）</w:t>
            </w:r>
          </w:p>
          <w:p w14:paraId="0F69B3BA">
            <w:pPr>
              <w:snapToGrid w:val="0"/>
              <w:spacing w:line="480" w:lineRule="exact"/>
              <w:jc w:val="center"/>
              <w:rPr>
                <w:rFonts w:hint="eastAsia" w:ascii="仿宋" w:hAnsi="仿宋" w:eastAsia="仿宋" w:cs="仿宋"/>
                <w:b/>
                <w:bCs/>
                <w:sz w:val="28"/>
                <w:szCs w:val="28"/>
              </w:rPr>
            </w:pPr>
          </w:p>
          <w:p w14:paraId="6520A608">
            <w:pPr>
              <w:snapToGrid w:val="0"/>
              <w:spacing w:line="480" w:lineRule="exact"/>
              <w:jc w:val="center"/>
              <w:rPr>
                <w:rFonts w:hint="eastAsia" w:ascii="仿宋" w:hAnsi="仿宋" w:eastAsia="仿宋" w:cs="仿宋"/>
                <w:b/>
                <w:bCs/>
                <w:sz w:val="28"/>
                <w:szCs w:val="28"/>
              </w:rPr>
            </w:pPr>
          </w:p>
          <w:p w14:paraId="308E7B57">
            <w:pPr>
              <w:snapToGrid w:val="0"/>
              <w:spacing w:line="480" w:lineRule="exact"/>
              <w:jc w:val="center"/>
              <w:rPr>
                <w:rFonts w:hint="eastAsia" w:ascii="仿宋" w:hAnsi="仿宋" w:eastAsia="仿宋" w:cs="仿宋"/>
                <w:sz w:val="28"/>
                <w:szCs w:val="28"/>
              </w:rPr>
            </w:pPr>
          </w:p>
          <w:p w14:paraId="651E8ACD">
            <w:pPr>
              <w:snapToGrid w:val="0"/>
              <w:spacing w:line="480" w:lineRule="exact"/>
              <w:jc w:val="center"/>
              <w:rPr>
                <w:rFonts w:hint="eastAsia" w:ascii="仿宋" w:hAnsi="仿宋" w:eastAsia="仿宋" w:cs="仿宋"/>
                <w:sz w:val="28"/>
                <w:szCs w:val="28"/>
              </w:rPr>
            </w:pPr>
          </w:p>
        </w:tc>
      </w:tr>
    </w:tbl>
    <w:p w14:paraId="59F38188">
      <w:pPr>
        <w:snapToGrid w:val="0"/>
        <w:spacing w:line="480" w:lineRule="exact"/>
        <w:jc w:val="center"/>
        <w:rPr>
          <w:rFonts w:hint="eastAsia" w:ascii="仿宋" w:hAnsi="仿宋" w:eastAsia="仿宋" w:cs="仿宋"/>
          <w:sz w:val="28"/>
          <w:szCs w:val="28"/>
        </w:rPr>
      </w:pPr>
    </w:p>
    <w:p w14:paraId="6DBD3324">
      <w:pPr>
        <w:snapToGrid w:val="0"/>
        <w:spacing w:line="480" w:lineRule="exact"/>
        <w:ind w:firstLine="560" w:firstLineChars="200"/>
        <w:rPr>
          <w:rFonts w:hint="eastAsia" w:ascii="仿宋" w:hAnsi="仿宋" w:eastAsia="仿宋" w:cs="仿宋"/>
          <w:kern w:val="0"/>
          <w:sz w:val="28"/>
          <w:szCs w:val="28"/>
        </w:rPr>
      </w:pPr>
    </w:p>
    <w:p w14:paraId="0E5FEC22">
      <w:pPr>
        <w:snapToGrid w:val="0"/>
        <w:spacing w:line="480" w:lineRule="exact"/>
        <w:ind w:firstLine="560" w:firstLineChars="200"/>
        <w:rPr>
          <w:rFonts w:hint="eastAsia" w:ascii="仿宋" w:hAnsi="仿宋" w:eastAsia="仿宋" w:cs="仿宋"/>
          <w:kern w:val="0"/>
          <w:sz w:val="28"/>
          <w:szCs w:val="28"/>
        </w:rPr>
        <w:sectPr>
          <w:footerReference r:id="rId5" w:type="first"/>
          <w:headerReference r:id="rId3" w:type="default"/>
          <w:footerReference r:id="rId4" w:type="default"/>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286" w:charSpace="0"/>
        </w:sectPr>
      </w:pPr>
    </w:p>
    <w:p w14:paraId="10F2982A">
      <w:pPr>
        <w:kinsoku w:val="0"/>
        <w:topLinePunct/>
        <w:autoSpaceDE w:val="0"/>
        <w:autoSpaceDN w:val="0"/>
        <w:spacing w:line="480" w:lineRule="exact"/>
        <w:ind w:right="210" w:firstLine="526" w:firstLineChars="187"/>
        <w:jc w:val="center"/>
        <w:textAlignment w:val="baseline"/>
        <w:rPr>
          <w:rFonts w:hint="eastAsia"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45C4457F">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15AAE27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57BFCEF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在投标截止时间节点，没有被“信用江苏”“信用中国”网站列入失信被执行人、重大税收违法案件当事人名单、采购严重违法失信行为记录名单。</w:t>
      </w:r>
    </w:p>
    <w:p w14:paraId="7472E537">
      <w:pPr>
        <w:snapToGrid w:val="0"/>
        <w:spacing w:line="480" w:lineRule="exact"/>
        <w:ind w:firstLine="200"/>
        <w:rPr>
          <w:rFonts w:hint="eastAsia" w:ascii="仿宋" w:hAnsi="仿宋" w:eastAsia="仿宋" w:cs="仿宋"/>
          <w:sz w:val="28"/>
          <w:szCs w:val="28"/>
        </w:rPr>
      </w:pPr>
    </w:p>
    <w:p w14:paraId="76D05DD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w:t>
      </w:r>
    </w:p>
    <w:p w14:paraId="32AE2D9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14:paraId="5B56BDA2">
      <w:pPr>
        <w:snapToGrid w:val="0"/>
        <w:spacing w:line="480" w:lineRule="exact"/>
        <w:ind w:firstLine="560" w:firstLineChars="200"/>
        <w:jc w:val="center"/>
        <w:outlineLvl w:val="0"/>
        <w:rPr>
          <w:rFonts w:hint="eastAsia" w:ascii="仿宋" w:hAnsi="仿宋" w:eastAsia="仿宋" w:cs="仿宋"/>
          <w:b/>
          <w:bCs/>
          <w:sz w:val="28"/>
          <w:szCs w:val="28"/>
        </w:rPr>
        <w:sectPr>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312" w:charSpace="0"/>
        </w:sectPr>
      </w:pPr>
      <w:r>
        <w:rPr>
          <w:rFonts w:hint="eastAsia" w:ascii="仿宋" w:hAnsi="仿宋" w:eastAsia="仿宋" w:cs="仿宋"/>
          <w:sz w:val="28"/>
          <w:szCs w:val="28"/>
        </w:rPr>
        <w:t xml:space="preserve">                  </w:t>
      </w:r>
      <w:bookmarkStart w:id="40" w:name="_Toc12794"/>
      <w:r>
        <w:rPr>
          <w:rFonts w:hint="eastAsia" w:ascii="仿宋" w:hAnsi="仿宋" w:eastAsia="仿宋" w:cs="仿宋"/>
          <w:sz w:val="28"/>
          <w:szCs w:val="28"/>
        </w:rPr>
        <w:t>日期：</w:t>
      </w:r>
      <w:bookmarkEnd w:id="40"/>
      <w:bookmarkStart w:id="41" w:name="_Hlk89675716"/>
    </w:p>
    <w:p w14:paraId="6F4EF31D">
      <w:pPr>
        <w:jc w:val="left"/>
        <w:outlineLvl w:val="2"/>
        <w:rPr>
          <w:rFonts w:hint="eastAsia" w:ascii="仿宋" w:hAnsi="仿宋" w:eastAsia="仿宋" w:cs="仿宋"/>
          <w:b/>
          <w:sz w:val="28"/>
          <w:szCs w:val="28"/>
        </w:rPr>
      </w:pPr>
    </w:p>
    <w:p w14:paraId="42D19DF0">
      <w:pPr>
        <w:pStyle w:val="39"/>
        <w:snapToGrid w:val="0"/>
        <w:spacing w:line="240" w:lineRule="auto"/>
        <w:ind w:firstLine="562" w:firstLineChars="200"/>
        <w:jc w:val="center"/>
        <w:outlineLvl w:val="0"/>
        <w:rPr>
          <w:rFonts w:hint="eastAsia" w:ascii="仿宋" w:hAnsi="仿宋" w:eastAsia="仿宋" w:cs="仿宋"/>
          <w:b/>
          <w:sz w:val="28"/>
        </w:rPr>
      </w:pPr>
      <w:bookmarkStart w:id="42" w:name="_Toc23203"/>
      <w:r>
        <w:rPr>
          <w:rFonts w:hint="eastAsia" w:ascii="仿宋" w:hAnsi="仿宋" w:eastAsia="仿宋" w:cs="仿宋"/>
          <w:b/>
          <w:sz w:val="28"/>
          <w:lang w:val="en-US" w:eastAsia="zh-CN"/>
        </w:rPr>
        <w:t>5</w:t>
      </w:r>
      <w:r>
        <w:rPr>
          <w:rFonts w:hint="eastAsia" w:ascii="仿宋" w:hAnsi="仿宋" w:eastAsia="仿宋" w:cs="仿宋"/>
          <w:b/>
          <w:sz w:val="28"/>
        </w:rPr>
        <w:t>.</w:t>
      </w:r>
      <w:bookmarkEnd w:id="42"/>
      <w:r>
        <w:rPr>
          <w:rFonts w:hint="eastAsia" w:ascii="仿宋" w:hAnsi="仿宋" w:eastAsia="仿宋" w:cs="仿宋"/>
          <w:b/>
          <w:sz w:val="28"/>
        </w:rPr>
        <w:t>报价明细表</w:t>
      </w:r>
    </w:p>
    <w:bookmarkEnd w:id="41"/>
    <w:p w14:paraId="7EA4EA82">
      <w:pPr>
        <w:widowControl/>
        <w:jc w:val="left"/>
        <w:textAlignment w:val="center"/>
        <w:rPr>
          <w:rFonts w:hint="eastAsia" w:ascii="仿宋" w:hAnsi="仿宋" w:eastAsia="仿宋" w:cs="仿宋"/>
          <w:kern w:val="0"/>
          <w:lang w:bidi="ar"/>
        </w:rPr>
      </w:pPr>
    </w:p>
    <w:p w14:paraId="17C573C4">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项目名称：        </w:t>
      </w:r>
    </w:p>
    <w:p w14:paraId="0CF6E778">
      <w:pPr>
        <w:rPr>
          <w:sz w:val="18"/>
          <w:szCs w:val="18"/>
        </w:rPr>
      </w:pPr>
    </w:p>
    <w:tbl>
      <w:tblPr>
        <w:tblStyle w:val="17"/>
        <w:tblW w:w="11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25"/>
        <w:gridCol w:w="2074"/>
        <w:gridCol w:w="1654"/>
        <w:gridCol w:w="1654"/>
        <w:gridCol w:w="1444"/>
        <w:gridCol w:w="1733"/>
      </w:tblGrid>
      <w:tr w14:paraId="4641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55" w:type="dxa"/>
            <w:noWrap/>
            <w:vAlign w:val="center"/>
          </w:tcPr>
          <w:p w14:paraId="771AA21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序号</w:t>
            </w:r>
          </w:p>
        </w:tc>
        <w:tc>
          <w:tcPr>
            <w:tcW w:w="1725" w:type="dxa"/>
            <w:noWrap/>
            <w:vAlign w:val="center"/>
          </w:tcPr>
          <w:p w14:paraId="53C9085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名称</w:t>
            </w:r>
          </w:p>
        </w:tc>
        <w:tc>
          <w:tcPr>
            <w:tcW w:w="2074" w:type="dxa"/>
            <w:vAlign w:val="center"/>
          </w:tcPr>
          <w:p w14:paraId="62531161">
            <w:pPr>
              <w:widowControl/>
              <w:jc w:val="center"/>
              <w:rPr>
                <w:rFonts w:hint="eastAsia" w:ascii="宋体" w:hAnsi="宋体" w:eastAsia="宋体"/>
                <w:color w:val="000000"/>
                <w:sz w:val="22"/>
                <w:lang w:val="en-US" w:eastAsia="zh-CN" w:bidi="ar"/>
              </w:rPr>
            </w:pPr>
            <w:r>
              <w:rPr>
                <w:rFonts w:hint="eastAsia" w:ascii="宋体" w:hAnsi="宋体"/>
                <w:color w:val="000000"/>
                <w:sz w:val="22"/>
                <w:lang w:val="en-US" w:eastAsia="zh-CN" w:bidi="ar"/>
              </w:rPr>
              <w:t>规格</w:t>
            </w:r>
          </w:p>
        </w:tc>
        <w:tc>
          <w:tcPr>
            <w:tcW w:w="1654" w:type="dxa"/>
            <w:noWrap/>
            <w:vAlign w:val="center"/>
          </w:tcPr>
          <w:p w14:paraId="0DEA4996">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数量</w:t>
            </w:r>
          </w:p>
        </w:tc>
        <w:tc>
          <w:tcPr>
            <w:tcW w:w="1654" w:type="dxa"/>
            <w:noWrap/>
            <w:vAlign w:val="center"/>
          </w:tcPr>
          <w:p w14:paraId="27CEB385">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单位</w:t>
            </w:r>
          </w:p>
        </w:tc>
        <w:tc>
          <w:tcPr>
            <w:tcW w:w="1444" w:type="dxa"/>
            <w:noWrap/>
            <w:vAlign w:val="center"/>
          </w:tcPr>
          <w:p w14:paraId="3FC9C3C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单价（元）</w:t>
            </w:r>
          </w:p>
        </w:tc>
        <w:tc>
          <w:tcPr>
            <w:tcW w:w="1733" w:type="dxa"/>
            <w:noWrap/>
            <w:vAlign w:val="center"/>
          </w:tcPr>
          <w:p w14:paraId="3A6816D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合计（元）</w:t>
            </w:r>
          </w:p>
        </w:tc>
      </w:tr>
      <w:tr w14:paraId="08DE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55" w:type="dxa"/>
            <w:noWrap/>
            <w:vAlign w:val="center"/>
          </w:tcPr>
          <w:p w14:paraId="679DE88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w:t>
            </w:r>
          </w:p>
        </w:tc>
        <w:tc>
          <w:tcPr>
            <w:tcW w:w="1725" w:type="dxa"/>
            <w:noWrap/>
            <w:vAlign w:val="center"/>
          </w:tcPr>
          <w:p w14:paraId="2FEFA645">
            <w:pPr>
              <w:widowControl/>
              <w:jc w:val="center"/>
              <w:textAlignment w:val="center"/>
              <w:rPr>
                <w:rFonts w:hint="eastAsia" w:ascii="宋体" w:hAnsi="宋体"/>
                <w:color w:val="000000"/>
                <w:kern w:val="0"/>
                <w:sz w:val="22"/>
                <w:szCs w:val="22"/>
                <w:lang w:bidi="ar"/>
              </w:rPr>
            </w:pPr>
          </w:p>
        </w:tc>
        <w:tc>
          <w:tcPr>
            <w:tcW w:w="2074" w:type="dxa"/>
            <w:vAlign w:val="center"/>
          </w:tcPr>
          <w:p w14:paraId="17CA6342">
            <w:pPr>
              <w:widowControl/>
              <w:jc w:val="left"/>
              <w:rPr>
                <w:rFonts w:hint="eastAsia" w:ascii="宋体" w:hAnsi="宋体"/>
                <w:color w:val="000000"/>
                <w:kern w:val="0"/>
                <w:sz w:val="22"/>
                <w:szCs w:val="22"/>
                <w:lang w:bidi="ar"/>
              </w:rPr>
            </w:pPr>
          </w:p>
        </w:tc>
        <w:tc>
          <w:tcPr>
            <w:tcW w:w="1654" w:type="dxa"/>
            <w:noWrap/>
            <w:vAlign w:val="center"/>
          </w:tcPr>
          <w:p w14:paraId="4A4EABAD">
            <w:pPr>
              <w:widowControl/>
              <w:jc w:val="center"/>
              <w:rPr>
                <w:rFonts w:hint="eastAsia" w:ascii="宋体" w:hAnsi="宋体"/>
                <w:color w:val="000000"/>
                <w:kern w:val="0"/>
                <w:sz w:val="22"/>
                <w:szCs w:val="22"/>
                <w:lang w:bidi="ar"/>
              </w:rPr>
            </w:pPr>
          </w:p>
        </w:tc>
        <w:tc>
          <w:tcPr>
            <w:tcW w:w="1654" w:type="dxa"/>
            <w:noWrap/>
            <w:vAlign w:val="center"/>
          </w:tcPr>
          <w:p w14:paraId="037EB925">
            <w:pPr>
              <w:widowControl/>
              <w:jc w:val="center"/>
              <w:rPr>
                <w:rFonts w:hint="eastAsia" w:ascii="宋体" w:hAnsi="宋体"/>
                <w:color w:val="000000"/>
                <w:kern w:val="0"/>
                <w:sz w:val="22"/>
                <w:szCs w:val="22"/>
                <w:lang w:bidi="ar"/>
              </w:rPr>
            </w:pPr>
          </w:p>
        </w:tc>
        <w:tc>
          <w:tcPr>
            <w:tcW w:w="1444" w:type="dxa"/>
            <w:noWrap/>
            <w:vAlign w:val="center"/>
          </w:tcPr>
          <w:p w14:paraId="471CD760">
            <w:pPr>
              <w:widowControl/>
              <w:jc w:val="center"/>
              <w:rPr>
                <w:rFonts w:hint="eastAsia" w:ascii="宋体" w:hAnsi="宋体"/>
                <w:color w:val="000000"/>
                <w:kern w:val="0"/>
                <w:sz w:val="22"/>
                <w:szCs w:val="22"/>
                <w:lang w:bidi="ar"/>
              </w:rPr>
            </w:pPr>
          </w:p>
        </w:tc>
        <w:tc>
          <w:tcPr>
            <w:tcW w:w="1733" w:type="dxa"/>
            <w:noWrap/>
            <w:vAlign w:val="center"/>
          </w:tcPr>
          <w:p w14:paraId="387F5B50">
            <w:pPr>
              <w:widowControl/>
              <w:jc w:val="center"/>
              <w:rPr>
                <w:rFonts w:hint="eastAsia" w:ascii="宋体" w:hAnsi="宋体"/>
                <w:color w:val="000000"/>
                <w:kern w:val="0"/>
                <w:sz w:val="22"/>
                <w:szCs w:val="22"/>
                <w:lang w:bidi="ar"/>
              </w:rPr>
            </w:pPr>
          </w:p>
        </w:tc>
      </w:tr>
      <w:tr w14:paraId="2479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74F614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w:t>
            </w:r>
          </w:p>
        </w:tc>
        <w:tc>
          <w:tcPr>
            <w:tcW w:w="1725" w:type="dxa"/>
            <w:noWrap/>
            <w:vAlign w:val="center"/>
          </w:tcPr>
          <w:p w14:paraId="6B54F3E8">
            <w:pPr>
              <w:widowControl/>
              <w:jc w:val="center"/>
              <w:textAlignment w:val="center"/>
              <w:rPr>
                <w:rFonts w:hint="eastAsia" w:ascii="宋体" w:hAnsi="宋体"/>
                <w:color w:val="000000"/>
                <w:kern w:val="0"/>
                <w:sz w:val="22"/>
                <w:szCs w:val="22"/>
                <w:lang w:bidi="ar"/>
              </w:rPr>
            </w:pPr>
          </w:p>
        </w:tc>
        <w:tc>
          <w:tcPr>
            <w:tcW w:w="2074" w:type="dxa"/>
            <w:vAlign w:val="center"/>
          </w:tcPr>
          <w:p w14:paraId="351DEDD0">
            <w:pPr>
              <w:widowControl/>
              <w:jc w:val="left"/>
              <w:rPr>
                <w:rFonts w:hint="eastAsia" w:ascii="宋体" w:hAnsi="宋体"/>
                <w:color w:val="000000"/>
                <w:kern w:val="0"/>
                <w:sz w:val="22"/>
                <w:szCs w:val="22"/>
                <w:lang w:bidi="ar"/>
              </w:rPr>
            </w:pPr>
          </w:p>
        </w:tc>
        <w:tc>
          <w:tcPr>
            <w:tcW w:w="1654" w:type="dxa"/>
            <w:noWrap/>
            <w:vAlign w:val="center"/>
          </w:tcPr>
          <w:p w14:paraId="58391901">
            <w:pPr>
              <w:widowControl/>
              <w:jc w:val="center"/>
              <w:rPr>
                <w:rFonts w:hint="eastAsia" w:ascii="宋体" w:hAnsi="宋体"/>
                <w:color w:val="000000"/>
                <w:kern w:val="0"/>
                <w:sz w:val="22"/>
                <w:szCs w:val="22"/>
                <w:lang w:bidi="ar"/>
              </w:rPr>
            </w:pPr>
          </w:p>
        </w:tc>
        <w:tc>
          <w:tcPr>
            <w:tcW w:w="1654" w:type="dxa"/>
            <w:noWrap/>
            <w:vAlign w:val="center"/>
          </w:tcPr>
          <w:p w14:paraId="40DEC264">
            <w:pPr>
              <w:widowControl/>
              <w:jc w:val="center"/>
              <w:rPr>
                <w:rFonts w:hint="eastAsia" w:ascii="宋体" w:hAnsi="宋体"/>
                <w:color w:val="000000"/>
                <w:kern w:val="0"/>
                <w:sz w:val="22"/>
                <w:szCs w:val="22"/>
                <w:lang w:bidi="ar"/>
              </w:rPr>
            </w:pPr>
          </w:p>
        </w:tc>
        <w:tc>
          <w:tcPr>
            <w:tcW w:w="1444" w:type="dxa"/>
            <w:noWrap/>
            <w:vAlign w:val="center"/>
          </w:tcPr>
          <w:p w14:paraId="21813067">
            <w:pPr>
              <w:widowControl/>
              <w:jc w:val="center"/>
              <w:rPr>
                <w:rFonts w:hint="eastAsia" w:ascii="宋体" w:hAnsi="宋体"/>
                <w:color w:val="000000"/>
                <w:kern w:val="0"/>
                <w:sz w:val="22"/>
                <w:szCs w:val="22"/>
                <w:lang w:bidi="ar"/>
              </w:rPr>
            </w:pPr>
          </w:p>
        </w:tc>
        <w:tc>
          <w:tcPr>
            <w:tcW w:w="1733" w:type="dxa"/>
            <w:noWrap/>
            <w:vAlign w:val="center"/>
          </w:tcPr>
          <w:p w14:paraId="742AAE9D">
            <w:pPr>
              <w:widowControl/>
              <w:jc w:val="center"/>
              <w:rPr>
                <w:rFonts w:hint="eastAsia" w:ascii="宋体" w:hAnsi="宋体"/>
                <w:color w:val="000000"/>
                <w:kern w:val="0"/>
                <w:sz w:val="22"/>
                <w:szCs w:val="22"/>
                <w:lang w:bidi="ar"/>
              </w:rPr>
            </w:pPr>
          </w:p>
        </w:tc>
      </w:tr>
      <w:tr w14:paraId="6A77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D54FF3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725" w:type="dxa"/>
            <w:noWrap/>
            <w:vAlign w:val="center"/>
          </w:tcPr>
          <w:p w14:paraId="70CFED18">
            <w:pPr>
              <w:widowControl/>
              <w:jc w:val="center"/>
              <w:textAlignment w:val="center"/>
              <w:rPr>
                <w:rFonts w:hint="eastAsia" w:ascii="宋体" w:hAnsi="宋体"/>
                <w:color w:val="000000"/>
                <w:kern w:val="0"/>
                <w:sz w:val="22"/>
                <w:szCs w:val="22"/>
                <w:lang w:bidi="ar"/>
              </w:rPr>
            </w:pPr>
          </w:p>
        </w:tc>
        <w:tc>
          <w:tcPr>
            <w:tcW w:w="2074" w:type="dxa"/>
            <w:vAlign w:val="center"/>
          </w:tcPr>
          <w:p w14:paraId="73C7A555">
            <w:pPr>
              <w:widowControl/>
              <w:jc w:val="left"/>
              <w:rPr>
                <w:rFonts w:hint="eastAsia" w:ascii="宋体" w:hAnsi="宋体"/>
                <w:color w:val="000000"/>
                <w:kern w:val="0"/>
                <w:sz w:val="22"/>
                <w:szCs w:val="22"/>
                <w:lang w:bidi="ar"/>
              </w:rPr>
            </w:pPr>
          </w:p>
        </w:tc>
        <w:tc>
          <w:tcPr>
            <w:tcW w:w="1654" w:type="dxa"/>
            <w:noWrap/>
            <w:vAlign w:val="center"/>
          </w:tcPr>
          <w:p w14:paraId="4D1E9235">
            <w:pPr>
              <w:widowControl/>
              <w:jc w:val="center"/>
              <w:rPr>
                <w:rFonts w:hint="eastAsia" w:ascii="宋体" w:hAnsi="宋体"/>
                <w:color w:val="000000"/>
                <w:kern w:val="0"/>
                <w:sz w:val="22"/>
                <w:szCs w:val="22"/>
                <w:lang w:bidi="ar"/>
              </w:rPr>
            </w:pPr>
          </w:p>
        </w:tc>
        <w:tc>
          <w:tcPr>
            <w:tcW w:w="1654" w:type="dxa"/>
            <w:noWrap/>
            <w:vAlign w:val="center"/>
          </w:tcPr>
          <w:p w14:paraId="7D8D2C34">
            <w:pPr>
              <w:widowControl/>
              <w:jc w:val="center"/>
              <w:rPr>
                <w:rFonts w:hint="eastAsia" w:ascii="宋体" w:hAnsi="宋体"/>
                <w:color w:val="000000"/>
                <w:kern w:val="0"/>
                <w:sz w:val="22"/>
                <w:szCs w:val="22"/>
                <w:lang w:bidi="ar"/>
              </w:rPr>
            </w:pPr>
          </w:p>
        </w:tc>
        <w:tc>
          <w:tcPr>
            <w:tcW w:w="1444" w:type="dxa"/>
            <w:noWrap/>
            <w:vAlign w:val="center"/>
          </w:tcPr>
          <w:p w14:paraId="28DBDD7D">
            <w:pPr>
              <w:widowControl/>
              <w:jc w:val="center"/>
              <w:rPr>
                <w:rFonts w:hint="eastAsia" w:ascii="宋体" w:hAnsi="宋体"/>
                <w:color w:val="000000"/>
                <w:kern w:val="0"/>
                <w:sz w:val="22"/>
                <w:szCs w:val="22"/>
                <w:lang w:bidi="ar"/>
              </w:rPr>
            </w:pPr>
          </w:p>
        </w:tc>
        <w:tc>
          <w:tcPr>
            <w:tcW w:w="1733" w:type="dxa"/>
            <w:noWrap/>
            <w:vAlign w:val="center"/>
          </w:tcPr>
          <w:p w14:paraId="15CCBCE9">
            <w:pPr>
              <w:widowControl/>
              <w:jc w:val="center"/>
              <w:rPr>
                <w:rFonts w:hint="eastAsia" w:ascii="宋体" w:hAnsi="宋体"/>
                <w:color w:val="000000"/>
                <w:kern w:val="0"/>
                <w:sz w:val="22"/>
                <w:szCs w:val="22"/>
                <w:lang w:bidi="ar"/>
              </w:rPr>
            </w:pPr>
          </w:p>
        </w:tc>
      </w:tr>
      <w:tr w14:paraId="74F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151E3BC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0284" w:type="dxa"/>
            <w:gridSpan w:val="6"/>
            <w:noWrap/>
            <w:vAlign w:val="center"/>
          </w:tcPr>
          <w:p w14:paraId="3C6B21B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w:t>
            </w:r>
          </w:p>
        </w:tc>
      </w:tr>
    </w:tbl>
    <w:p w14:paraId="4596B7C3">
      <w:pPr>
        <w:kinsoku w:val="0"/>
        <w:topLinePunct/>
        <w:snapToGrid w:val="0"/>
        <w:spacing w:line="520" w:lineRule="exact"/>
        <w:rPr>
          <w:rFonts w:hint="eastAsia" w:ascii="仿宋" w:hAnsi="仿宋" w:eastAsia="仿宋"/>
          <w:sz w:val="24"/>
          <w:szCs w:val="24"/>
        </w:rPr>
      </w:pPr>
    </w:p>
    <w:p w14:paraId="421491E0">
      <w:pPr>
        <w:kinsoku w:val="0"/>
        <w:topLinePunct/>
        <w:snapToGrid w:val="0"/>
        <w:spacing w:line="520" w:lineRule="exact"/>
        <w:rPr>
          <w:rFonts w:hint="eastAsia" w:ascii="仿宋" w:hAnsi="仿宋" w:eastAsia="仿宋" w:cs="宋体"/>
          <w:sz w:val="24"/>
          <w:szCs w:val="24"/>
        </w:rPr>
      </w:pPr>
      <w:r>
        <w:rPr>
          <w:rFonts w:ascii="仿宋" w:hAnsi="仿宋" w:eastAsia="仿宋"/>
          <w:sz w:val="24"/>
          <w:szCs w:val="24"/>
        </w:rPr>
        <w:t>供应商</w:t>
      </w:r>
      <w:r>
        <w:rPr>
          <w:rFonts w:hint="eastAsia" w:ascii="仿宋" w:hAnsi="仿宋" w:eastAsia="仿宋" w:cs="宋体"/>
          <w:sz w:val="24"/>
          <w:szCs w:val="24"/>
        </w:rPr>
        <w:t>：（盖章）</w:t>
      </w:r>
    </w:p>
    <w:p w14:paraId="2A2D16A4">
      <w:pPr>
        <w:kinsoku w:val="0"/>
        <w:topLinePunct/>
        <w:snapToGrid w:val="0"/>
        <w:spacing w:line="520" w:lineRule="exact"/>
        <w:rPr>
          <w:rFonts w:hint="eastAsia" w:ascii="仿宋" w:hAnsi="仿宋" w:eastAsia="仿宋" w:cs="宋体"/>
          <w:sz w:val="24"/>
          <w:szCs w:val="24"/>
        </w:rPr>
      </w:pPr>
      <w:r>
        <w:rPr>
          <w:rFonts w:hint="eastAsia" w:ascii="仿宋" w:hAnsi="仿宋" w:eastAsia="仿宋" w:cs="宋体"/>
          <w:sz w:val="24"/>
          <w:szCs w:val="24"/>
        </w:rPr>
        <w:t>法定代表人或被授权人（签字或盖章）：</w:t>
      </w:r>
    </w:p>
    <w:p w14:paraId="1ECA6A5F">
      <w:pPr>
        <w:kinsoku w:val="0"/>
        <w:topLinePunct/>
        <w:snapToGrid w:val="0"/>
        <w:spacing w:line="520" w:lineRule="exact"/>
        <w:rPr>
          <w:rFonts w:hint="eastAsia" w:ascii="仿宋" w:hAnsi="仿宋" w:eastAsia="仿宋" w:cs="宋体"/>
          <w:szCs w:val="20"/>
        </w:rPr>
      </w:pPr>
      <w:r>
        <w:rPr>
          <w:rFonts w:hint="eastAsia" w:ascii="仿宋" w:hAnsi="仿宋" w:eastAsia="仿宋" w:cs="宋体"/>
          <w:sz w:val="24"/>
          <w:szCs w:val="24"/>
        </w:rPr>
        <w:t>日期：</w:t>
      </w:r>
    </w:p>
    <w:p w14:paraId="565F7B5A">
      <w:pPr>
        <w:snapToGrid w:val="0"/>
        <w:spacing w:line="480" w:lineRule="exact"/>
        <w:rPr>
          <w:rFonts w:hint="eastAsia" w:ascii="仿宋" w:hAnsi="仿宋" w:eastAsia="仿宋" w:cs="宋体"/>
          <w:b/>
          <w:sz w:val="24"/>
          <w:szCs w:val="20"/>
        </w:rPr>
      </w:pPr>
      <w:r>
        <w:rPr>
          <w:rFonts w:hint="eastAsia" w:ascii="仿宋" w:hAnsi="仿宋" w:eastAsia="仿宋" w:cs="宋体"/>
          <w:b/>
          <w:sz w:val="24"/>
          <w:szCs w:val="20"/>
        </w:rPr>
        <w:t>注：1、本表为格式表，不得自行改动，必须提供。</w:t>
      </w:r>
    </w:p>
    <w:p w14:paraId="280C186B">
      <w:pPr>
        <w:snapToGrid w:val="0"/>
        <w:spacing w:line="520" w:lineRule="exact"/>
        <w:ind w:firstLine="482" w:firstLineChars="200"/>
        <w:rPr>
          <w:rFonts w:hint="eastAsia" w:ascii="仿宋" w:hAnsi="仿宋" w:eastAsia="仿宋"/>
          <w:b/>
          <w:bCs/>
          <w:sz w:val="24"/>
          <w:szCs w:val="24"/>
        </w:rPr>
      </w:pPr>
      <w:r>
        <w:rPr>
          <w:rFonts w:hint="eastAsia" w:ascii="仿宋" w:hAnsi="仿宋" w:eastAsia="仿宋" w:cs="宋体"/>
          <w:b/>
          <w:sz w:val="24"/>
          <w:szCs w:val="20"/>
        </w:rPr>
        <w:t>2、本报价为单价报价形式，供应商报价应包含所投项目的</w:t>
      </w:r>
      <w:r>
        <w:rPr>
          <w:rFonts w:hint="eastAsia" w:ascii="仿宋" w:hAnsi="仿宋" w:eastAsia="仿宋" w:cs="宋体"/>
          <w:b/>
          <w:sz w:val="24"/>
          <w:szCs w:val="20"/>
          <w:lang w:val="en-US" w:eastAsia="zh-CN"/>
        </w:rPr>
        <w:t>货物</w:t>
      </w:r>
      <w:r>
        <w:rPr>
          <w:rFonts w:hint="eastAsia" w:ascii="仿宋" w:hAnsi="仿宋" w:eastAsia="仿宋" w:cs="宋体"/>
          <w:b/>
          <w:sz w:val="24"/>
          <w:szCs w:val="20"/>
        </w:rPr>
        <w:t>、运输、</w:t>
      </w:r>
      <w:r>
        <w:rPr>
          <w:rFonts w:hint="eastAsia" w:ascii="仿宋" w:hAnsi="仿宋" w:eastAsia="仿宋" w:cs="宋体"/>
          <w:b/>
          <w:sz w:val="24"/>
          <w:szCs w:val="20"/>
          <w:lang w:val="en-US" w:eastAsia="zh-CN"/>
        </w:rPr>
        <w:t>装卸、</w:t>
      </w:r>
      <w:r>
        <w:rPr>
          <w:rFonts w:hint="eastAsia" w:ascii="仿宋" w:hAnsi="仿宋" w:eastAsia="仿宋" w:cs="宋体"/>
          <w:b/>
          <w:sz w:val="24"/>
          <w:szCs w:val="20"/>
        </w:rPr>
        <w:t>税费、售后服务等所有费用，以及供应商企业利润、税金和政策性文件规定及合同包含的所有风险、责任等即本服务项目实施的所有费用以及包含响应采购文件采购要求的所有费用，并承诺达到采购人要求的一切费用。采购人不再另外支付任何费用。本投标报价也不随国家政策或法规、标准及市场因素的变化而进行调整。</w:t>
      </w:r>
    </w:p>
    <w:p w14:paraId="731189D9">
      <w:pPr>
        <w:rPr>
          <w:rFonts w:hint="eastAsia" w:ascii="仿宋" w:hAnsi="仿宋" w:eastAsia="仿宋" w:cs="仿宋"/>
          <w:sz w:val="28"/>
          <w:szCs w:val="28"/>
        </w:rPr>
      </w:pPr>
    </w:p>
    <w:p w14:paraId="02E246E4">
      <w:pPr>
        <w:snapToGrid w:val="0"/>
        <w:spacing w:line="480" w:lineRule="exact"/>
        <w:rPr>
          <w:rFonts w:hint="eastAsia" w:ascii="仿宋" w:hAnsi="仿宋" w:eastAsia="仿宋" w:cs="仿宋"/>
          <w:sz w:val="28"/>
          <w:szCs w:val="28"/>
        </w:rPr>
      </w:pPr>
    </w:p>
    <w:p w14:paraId="3DC65273">
      <w:pPr>
        <w:snapToGrid w:val="0"/>
        <w:spacing w:line="480" w:lineRule="exact"/>
        <w:rPr>
          <w:rFonts w:hint="eastAsia" w:ascii="仿宋" w:hAnsi="仿宋" w:eastAsia="仿宋" w:cs="仿宋"/>
          <w:b/>
          <w:sz w:val="28"/>
          <w:szCs w:val="28"/>
        </w:rPr>
      </w:pPr>
    </w:p>
    <w:p w14:paraId="7C55D367">
      <w:pPr>
        <w:snapToGrid w:val="0"/>
        <w:spacing w:line="480" w:lineRule="exact"/>
        <w:ind w:left="1322" w:hanging="1321" w:hangingChars="472"/>
        <w:rPr>
          <w:rFonts w:hint="eastAsia" w:ascii="仿宋" w:hAnsi="仿宋" w:eastAsia="仿宋" w:cs="仿宋"/>
          <w:kern w:val="0"/>
          <w:lang w:bidi="ar"/>
        </w:rPr>
      </w:pPr>
      <w:r>
        <w:rPr>
          <w:rFonts w:hint="eastAsia" w:ascii="仿宋" w:hAnsi="仿宋" w:eastAsia="仿宋" w:cs="仿宋"/>
          <w:sz w:val="28"/>
          <w:szCs w:val="28"/>
        </w:rPr>
        <w:t xml:space="preserve">                              </w:t>
      </w:r>
    </w:p>
    <w:sectPr>
      <w:pgSz w:w="11905" w:h="16838"/>
      <w:pgMar w:top="1440" w:right="1797" w:bottom="1440" w:left="1797"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827E">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cmhGDECAABTBAAADgAAAGRycy9lMm9Eb2MueG1srVTNbhMxEL4j&#10;8Q6W72STN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F5SoplCw4/f&#10;vx1//Dr+/ErGUZ7G+imy1hZ5oX1rWgxN7/dwRtZt6VT8BR+COMQ9nMUVbSAczjF6fz2hhCM0Gr9+&#10;M5lElOzxsnU+vBNGkWjk1KF3SVK2v/OhS+1TYi1tVrWUqX9SkyanV5e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GnJoRgxAgAAUwQAAA4AAAAAAAAAAQAgAAAAIQEAAGRycy9lMm9Eb2MueG1sUEsF&#10;BgAAAAAGAAYAWQEAAMQFAAAAAA==&#10;">
              <v:fill on="f" focussize="0,0"/>
              <v:stroke on="f" weight="0.5pt"/>
              <v:imagedata o:title=""/>
              <o:lock v:ext="edit" aspectratio="f"/>
              <v:textbox inset="0mm,0mm,0mm,0mm" style="mso-fit-shape-to-text:t;">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BB2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LT1p1DACAABTBAAADgAAAAAAAAABACAAAAAhAQAAZHJzL2Uyb0RvYy54bWxQSwUG&#10;AAAAAAYABgBZAQAAwwUAAAAA&#10;">
              <v:fill on="f" focussize="0,0"/>
              <v:stroke on="f" weight="0.5pt"/>
              <v:imagedata o:title=""/>
              <o:lock v:ext="edit" aspectratio="f"/>
              <v:textbox inset="0mm,0mm,0mm,0mm" style="mso-fit-shape-to-text:t;">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523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D712"/>
    <w:multiLevelType w:val="singleLevel"/>
    <w:tmpl w:val="8B1AD712"/>
    <w:lvl w:ilvl="0" w:tentative="0">
      <w:start w:val="1"/>
      <w:numFmt w:val="chineseCounting"/>
      <w:suff w:val="nothing"/>
      <w:lvlText w:val="%1、"/>
      <w:lvlJc w:val="left"/>
      <w:rPr>
        <w:rFonts w:hint="eastAsia"/>
      </w:rPr>
    </w:lvl>
  </w:abstractNum>
  <w:abstractNum w:abstractNumId="1">
    <w:nsid w:val="BE6E67EF"/>
    <w:multiLevelType w:val="singleLevel"/>
    <w:tmpl w:val="BE6E67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NTIwOTIzOTlhMTA5N2QzMTYxZDc0ZTg1MjBkMzkifQ=="/>
  </w:docVars>
  <w:rsids>
    <w:rsidRoot w:val="00A62308"/>
    <w:rsid w:val="000B7B32"/>
    <w:rsid w:val="001632C5"/>
    <w:rsid w:val="00207A4B"/>
    <w:rsid w:val="00267599"/>
    <w:rsid w:val="00277C93"/>
    <w:rsid w:val="00281740"/>
    <w:rsid w:val="002B04E5"/>
    <w:rsid w:val="002B171A"/>
    <w:rsid w:val="003225DA"/>
    <w:rsid w:val="00402FBB"/>
    <w:rsid w:val="004211D2"/>
    <w:rsid w:val="00425E99"/>
    <w:rsid w:val="00487F49"/>
    <w:rsid w:val="004B3F87"/>
    <w:rsid w:val="004C02FF"/>
    <w:rsid w:val="004D45F9"/>
    <w:rsid w:val="00512EAA"/>
    <w:rsid w:val="005656C1"/>
    <w:rsid w:val="006379E0"/>
    <w:rsid w:val="00646A5C"/>
    <w:rsid w:val="006D5424"/>
    <w:rsid w:val="00774959"/>
    <w:rsid w:val="007D4AA6"/>
    <w:rsid w:val="00817EFE"/>
    <w:rsid w:val="0089688B"/>
    <w:rsid w:val="008A4A54"/>
    <w:rsid w:val="008A5233"/>
    <w:rsid w:val="008A6531"/>
    <w:rsid w:val="008C46A8"/>
    <w:rsid w:val="009131D8"/>
    <w:rsid w:val="00A576D2"/>
    <w:rsid w:val="00A62308"/>
    <w:rsid w:val="00A638B5"/>
    <w:rsid w:val="00B36C39"/>
    <w:rsid w:val="00B91FAF"/>
    <w:rsid w:val="00BC24C3"/>
    <w:rsid w:val="00BD353E"/>
    <w:rsid w:val="00BF5DFE"/>
    <w:rsid w:val="00CE523E"/>
    <w:rsid w:val="00CF0D66"/>
    <w:rsid w:val="00CF3BF1"/>
    <w:rsid w:val="00D074CA"/>
    <w:rsid w:val="00D07CB6"/>
    <w:rsid w:val="00D82BF4"/>
    <w:rsid w:val="00DA016D"/>
    <w:rsid w:val="00DB0A02"/>
    <w:rsid w:val="00DC63F2"/>
    <w:rsid w:val="00DE57A0"/>
    <w:rsid w:val="00E777A9"/>
    <w:rsid w:val="00EC34B4"/>
    <w:rsid w:val="00EF5324"/>
    <w:rsid w:val="00F46443"/>
    <w:rsid w:val="00FA7FB3"/>
    <w:rsid w:val="00FF27D0"/>
    <w:rsid w:val="01395070"/>
    <w:rsid w:val="0153673B"/>
    <w:rsid w:val="01D71031"/>
    <w:rsid w:val="020E3E06"/>
    <w:rsid w:val="023D0B8F"/>
    <w:rsid w:val="02576423"/>
    <w:rsid w:val="028C0998"/>
    <w:rsid w:val="02B32298"/>
    <w:rsid w:val="03261624"/>
    <w:rsid w:val="033B50CF"/>
    <w:rsid w:val="03870314"/>
    <w:rsid w:val="039D7B38"/>
    <w:rsid w:val="04012403"/>
    <w:rsid w:val="0438160E"/>
    <w:rsid w:val="04670567"/>
    <w:rsid w:val="04A90256"/>
    <w:rsid w:val="054017D2"/>
    <w:rsid w:val="05702C45"/>
    <w:rsid w:val="05A346F8"/>
    <w:rsid w:val="05BD7BE6"/>
    <w:rsid w:val="05DD0004"/>
    <w:rsid w:val="0624009C"/>
    <w:rsid w:val="06461D46"/>
    <w:rsid w:val="06471FDD"/>
    <w:rsid w:val="064F49ED"/>
    <w:rsid w:val="0757624F"/>
    <w:rsid w:val="08404F36"/>
    <w:rsid w:val="08970B82"/>
    <w:rsid w:val="08B0664C"/>
    <w:rsid w:val="08E81855"/>
    <w:rsid w:val="08F875BE"/>
    <w:rsid w:val="092D2D1B"/>
    <w:rsid w:val="094826B0"/>
    <w:rsid w:val="09CD67D3"/>
    <w:rsid w:val="09DE67B4"/>
    <w:rsid w:val="0A2D19CC"/>
    <w:rsid w:val="0A3C1915"/>
    <w:rsid w:val="0AA862BE"/>
    <w:rsid w:val="0AA97B53"/>
    <w:rsid w:val="0AB310F7"/>
    <w:rsid w:val="0BC639A4"/>
    <w:rsid w:val="0CE95411"/>
    <w:rsid w:val="0D16716C"/>
    <w:rsid w:val="0DC92286"/>
    <w:rsid w:val="0DF63675"/>
    <w:rsid w:val="0E2D7D0A"/>
    <w:rsid w:val="0E407A3D"/>
    <w:rsid w:val="0E417312"/>
    <w:rsid w:val="0E856398"/>
    <w:rsid w:val="0F2401DE"/>
    <w:rsid w:val="0F2B249C"/>
    <w:rsid w:val="0F601A19"/>
    <w:rsid w:val="0FA91612"/>
    <w:rsid w:val="0FE64614"/>
    <w:rsid w:val="0FEF37B9"/>
    <w:rsid w:val="0FF860F6"/>
    <w:rsid w:val="101C0036"/>
    <w:rsid w:val="102E751F"/>
    <w:rsid w:val="103B394D"/>
    <w:rsid w:val="10B71B0D"/>
    <w:rsid w:val="10B73A88"/>
    <w:rsid w:val="10D9242F"/>
    <w:rsid w:val="10E36DA6"/>
    <w:rsid w:val="10E8616A"/>
    <w:rsid w:val="10F845FF"/>
    <w:rsid w:val="10FD0A38"/>
    <w:rsid w:val="11140D0D"/>
    <w:rsid w:val="118B5473"/>
    <w:rsid w:val="11A77DD3"/>
    <w:rsid w:val="11EB4EC5"/>
    <w:rsid w:val="12541D09"/>
    <w:rsid w:val="127C7BA7"/>
    <w:rsid w:val="12A05DA9"/>
    <w:rsid w:val="12B90337"/>
    <w:rsid w:val="12B95909"/>
    <w:rsid w:val="12BC78AF"/>
    <w:rsid w:val="135F358C"/>
    <w:rsid w:val="136441CE"/>
    <w:rsid w:val="13AF4D1D"/>
    <w:rsid w:val="13E03D20"/>
    <w:rsid w:val="14CD5DA3"/>
    <w:rsid w:val="151062CF"/>
    <w:rsid w:val="152D239E"/>
    <w:rsid w:val="15316332"/>
    <w:rsid w:val="155838BF"/>
    <w:rsid w:val="15671D54"/>
    <w:rsid w:val="15681628"/>
    <w:rsid w:val="15A3093E"/>
    <w:rsid w:val="15C34AB0"/>
    <w:rsid w:val="16885CB3"/>
    <w:rsid w:val="16BF34C9"/>
    <w:rsid w:val="173D55C2"/>
    <w:rsid w:val="177A21B0"/>
    <w:rsid w:val="17996410"/>
    <w:rsid w:val="17A96653"/>
    <w:rsid w:val="17AE3C6A"/>
    <w:rsid w:val="18A230A3"/>
    <w:rsid w:val="1948528F"/>
    <w:rsid w:val="19BE3F0C"/>
    <w:rsid w:val="19CC487B"/>
    <w:rsid w:val="1A143B2C"/>
    <w:rsid w:val="1A442663"/>
    <w:rsid w:val="1A82318C"/>
    <w:rsid w:val="1A8D0141"/>
    <w:rsid w:val="1A9332CB"/>
    <w:rsid w:val="1AAB25D5"/>
    <w:rsid w:val="1AEE6433"/>
    <w:rsid w:val="1B661124"/>
    <w:rsid w:val="1B75684C"/>
    <w:rsid w:val="1BB90E2F"/>
    <w:rsid w:val="1BC51582"/>
    <w:rsid w:val="1BEA535B"/>
    <w:rsid w:val="1BF9747E"/>
    <w:rsid w:val="1C247991"/>
    <w:rsid w:val="1C297D63"/>
    <w:rsid w:val="1C387FA6"/>
    <w:rsid w:val="1C8E406A"/>
    <w:rsid w:val="1CAE35B1"/>
    <w:rsid w:val="1D0E51AB"/>
    <w:rsid w:val="1D143389"/>
    <w:rsid w:val="1D156539"/>
    <w:rsid w:val="1D62418B"/>
    <w:rsid w:val="1D976F4E"/>
    <w:rsid w:val="1DCA10D2"/>
    <w:rsid w:val="1DE4451C"/>
    <w:rsid w:val="1E3D7AF5"/>
    <w:rsid w:val="1E4A4F2B"/>
    <w:rsid w:val="1E527DF5"/>
    <w:rsid w:val="1E733517"/>
    <w:rsid w:val="1EB37DB8"/>
    <w:rsid w:val="1F182311"/>
    <w:rsid w:val="1F187E58"/>
    <w:rsid w:val="1F2039F6"/>
    <w:rsid w:val="1F752885"/>
    <w:rsid w:val="1F817EB6"/>
    <w:rsid w:val="2010731F"/>
    <w:rsid w:val="20166850"/>
    <w:rsid w:val="201A79C2"/>
    <w:rsid w:val="20315FEE"/>
    <w:rsid w:val="209B5F88"/>
    <w:rsid w:val="20AA6F98"/>
    <w:rsid w:val="20BC5330"/>
    <w:rsid w:val="20C1761B"/>
    <w:rsid w:val="20F54829"/>
    <w:rsid w:val="212E5E1B"/>
    <w:rsid w:val="214563E1"/>
    <w:rsid w:val="214D44F3"/>
    <w:rsid w:val="219914E7"/>
    <w:rsid w:val="219D37D0"/>
    <w:rsid w:val="21AE3327"/>
    <w:rsid w:val="22E744D4"/>
    <w:rsid w:val="239161EE"/>
    <w:rsid w:val="24265922"/>
    <w:rsid w:val="243D1432"/>
    <w:rsid w:val="24F829C8"/>
    <w:rsid w:val="25D92115"/>
    <w:rsid w:val="25DA20CE"/>
    <w:rsid w:val="26161362"/>
    <w:rsid w:val="26395046"/>
    <w:rsid w:val="265005E2"/>
    <w:rsid w:val="26962499"/>
    <w:rsid w:val="269A7FF0"/>
    <w:rsid w:val="26B53A57"/>
    <w:rsid w:val="26BE19EF"/>
    <w:rsid w:val="28F87CBE"/>
    <w:rsid w:val="29114058"/>
    <w:rsid w:val="29A547A1"/>
    <w:rsid w:val="29D52AD3"/>
    <w:rsid w:val="2A151926"/>
    <w:rsid w:val="2A2829E0"/>
    <w:rsid w:val="2A4E7E11"/>
    <w:rsid w:val="2A5F2AC6"/>
    <w:rsid w:val="2AA8279A"/>
    <w:rsid w:val="2B1D4F74"/>
    <w:rsid w:val="2B4E33D6"/>
    <w:rsid w:val="2B634913"/>
    <w:rsid w:val="2C0003B4"/>
    <w:rsid w:val="2C550700"/>
    <w:rsid w:val="2CBA16FC"/>
    <w:rsid w:val="2CCD5D86"/>
    <w:rsid w:val="2CF7664C"/>
    <w:rsid w:val="2D4B6C2E"/>
    <w:rsid w:val="2DEC6C6B"/>
    <w:rsid w:val="2E374561"/>
    <w:rsid w:val="2E4D0853"/>
    <w:rsid w:val="2EF75A9F"/>
    <w:rsid w:val="2EFC67C0"/>
    <w:rsid w:val="2EFF6701"/>
    <w:rsid w:val="2F5B458E"/>
    <w:rsid w:val="2F827A5E"/>
    <w:rsid w:val="2F947791"/>
    <w:rsid w:val="2FD47BE9"/>
    <w:rsid w:val="30447100"/>
    <w:rsid w:val="30CE0A81"/>
    <w:rsid w:val="316463C8"/>
    <w:rsid w:val="31CA56EC"/>
    <w:rsid w:val="31E10D30"/>
    <w:rsid w:val="31F17939"/>
    <w:rsid w:val="320F75A3"/>
    <w:rsid w:val="324803BF"/>
    <w:rsid w:val="325F6B61"/>
    <w:rsid w:val="32E1215B"/>
    <w:rsid w:val="3309404D"/>
    <w:rsid w:val="33BE302F"/>
    <w:rsid w:val="344B7676"/>
    <w:rsid w:val="344C4F04"/>
    <w:rsid w:val="34553451"/>
    <w:rsid w:val="3489363D"/>
    <w:rsid w:val="34A90A2A"/>
    <w:rsid w:val="34B1049E"/>
    <w:rsid w:val="351F3659"/>
    <w:rsid w:val="35215623"/>
    <w:rsid w:val="352A6529"/>
    <w:rsid w:val="35D34E17"/>
    <w:rsid w:val="361B0A05"/>
    <w:rsid w:val="366D6646"/>
    <w:rsid w:val="368110F8"/>
    <w:rsid w:val="369237AA"/>
    <w:rsid w:val="37DC1CD5"/>
    <w:rsid w:val="385E4BA2"/>
    <w:rsid w:val="38D126F4"/>
    <w:rsid w:val="398D2977"/>
    <w:rsid w:val="39996EC3"/>
    <w:rsid w:val="3A4D2A17"/>
    <w:rsid w:val="3B6E7589"/>
    <w:rsid w:val="3BF6110C"/>
    <w:rsid w:val="3C85293C"/>
    <w:rsid w:val="3C870367"/>
    <w:rsid w:val="3C884277"/>
    <w:rsid w:val="3CF278A5"/>
    <w:rsid w:val="3D767CAE"/>
    <w:rsid w:val="3E09134A"/>
    <w:rsid w:val="3E230F6D"/>
    <w:rsid w:val="3E363CE7"/>
    <w:rsid w:val="3E377C66"/>
    <w:rsid w:val="3E75078E"/>
    <w:rsid w:val="3E86299B"/>
    <w:rsid w:val="3EC25A11"/>
    <w:rsid w:val="3EC96768"/>
    <w:rsid w:val="3F3E7073"/>
    <w:rsid w:val="3F4A1C1A"/>
    <w:rsid w:val="3F77596E"/>
    <w:rsid w:val="3F7A7D32"/>
    <w:rsid w:val="3F8D3286"/>
    <w:rsid w:val="40382AA4"/>
    <w:rsid w:val="404628A0"/>
    <w:rsid w:val="40BF45BD"/>
    <w:rsid w:val="4142704D"/>
    <w:rsid w:val="4147011D"/>
    <w:rsid w:val="415A5D38"/>
    <w:rsid w:val="416845DA"/>
    <w:rsid w:val="41C377D9"/>
    <w:rsid w:val="41FD6516"/>
    <w:rsid w:val="42263D6E"/>
    <w:rsid w:val="426923B8"/>
    <w:rsid w:val="426C1EA8"/>
    <w:rsid w:val="427D633C"/>
    <w:rsid w:val="42E32AB3"/>
    <w:rsid w:val="43243E2D"/>
    <w:rsid w:val="43476952"/>
    <w:rsid w:val="43790D20"/>
    <w:rsid w:val="438C2802"/>
    <w:rsid w:val="43BB30E7"/>
    <w:rsid w:val="43D30430"/>
    <w:rsid w:val="443B54C2"/>
    <w:rsid w:val="44953938"/>
    <w:rsid w:val="44F56185"/>
    <w:rsid w:val="451F1453"/>
    <w:rsid w:val="457933AD"/>
    <w:rsid w:val="45B00A74"/>
    <w:rsid w:val="464253F9"/>
    <w:rsid w:val="4646138E"/>
    <w:rsid w:val="467C3A9C"/>
    <w:rsid w:val="4682613E"/>
    <w:rsid w:val="46A95479"/>
    <w:rsid w:val="46AB4ECE"/>
    <w:rsid w:val="46D02A05"/>
    <w:rsid w:val="47332F94"/>
    <w:rsid w:val="475140C4"/>
    <w:rsid w:val="479C0CB4"/>
    <w:rsid w:val="483176F9"/>
    <w:rsid w:val="485E64EC"/>
    <w:rsid w:val="490C72C2"/>
    <w:rsid w:val="492C6184"/>
    <w:rsid w:val="49B56CF7"/>
    <w:rsid w:val="49D37330"/>
    <w:rsid w:val="4A286FFC"/>
    <w:rsid w:val="4A2B29A0"/>
    <w:rsid w:val="4AEE3DA2"/>
    <w:rsid w:val="4B375749"/>
    <w:rsid w:val="4B5736F5"/>
    <w:rsid w:val="4B8D3325"/>
    <w:rsid w:val="4C055067"/>
    <w:rsid w:val="4CCC1EC1"/>
    <w:rsid w:val="4CF65190"/>
    <w:rsid w:val="4CF753B5"/>
    <w:rsid w:val="4D267823"/>
    <w:rsid w:val="4D774564"/>
    <w:rsid w:val="4DBC18C4"/>
    <w:rsid w:val="4DC13902"/>
    <w:rsid w:val="4DC16A0A"/>
    <w:rsid w:val="4DC332C4"/>
    <w:rsid w:val="4DC36531"/>
    <w:rsid w:val="4DF901EA"/>
    <w:rsid w:val="4E181353"/>
    <w:rsid w:val="4E1F06C6"/>
    <w:rsid w:val="4E252BC0"/>
    <w:rsid w:val="4E9133C2"/>
    <w:rsid w:val="4EB11384"/>
    <w:rsid w:val="4EDE23F3"/>
    <w:rsid w:val="4F196F13"/>
    <w:rsid w:val="4F3E79C5"/>
    <w:rsid w:val="501C4F0D"/>
    <w:rsid w:val="50493828"/>
    <w:rsid w:val="509251CF"/>
    <w:rsid w:val="50BA3A13"/>
    <w:rsid w:val="51461238"/>
    <w:rsid w:val="515F1555"/>
    <w:rsid w:val="517015C7"/>
    <w:rsid w:val="518651A1"/>
    <w:rsid w:val="51BA1017"/>
    <w:rsid w:val="52455AC6"/>
    <w:rsid w:val="52AD009F"/>
    <w:rsid w:val="52DD7712"/>
    <w:rsid w:val="53185E60"/>
    <w:rsid w:val="539667CC"/>
    <w:rsid w:val="541008E5"/>
    <w:rsid w:val="54560510"/>
    <w:rsid w:val="548D02F2"/>
    <w:rsid w:val="54955C3E"/>
    <w:rsid w:val="54C3004D"/>
    <w:rsid w:val="54D9161F"/>
    <w:rsid w:val="54F14BBA"/>
    <w:rsid w:val="553B4087"/>
    <w:rsid w:val="55797D86"/>
    <w:rsid w:val="55C67DF5"/>
    <w:rsid w:val="563220FD"/>
    <w:rsid w:val="56400F69"/>
    <w:rsid w:val="565151E5"/>
    <w:rsid w:val="56744D88"/>
    <w:rsid w:val="56927CD7"/>
    <w:rsid w:val="5697353F"/>
    <w:rsid w:val="578515EA"/>
    <w:rsid w:val="58003366"/>
    <w:rsid w:val="58005114"/>
    <w:rsid w:val="58FB7FCD"/>
    <w:rsid w:val="599E2E37"/>
    <w:rsid w:val="59BB2ADE"/>
    <w:rsid w:val="59EA5DDD"/>
    <w:rsid w:val="59EB1F8D"/>
    <w:rsid w:val="5A0031AA"/>
    <w:rsid w:val="5B090389"/>
    <w:rsid w:val="5B182775"/>
    <w:rsid w:val="5B667984"/>
    <w:rsid w:val="5B7025B1"/>
    <w:rsid w:val="5B935886"/>
    <w:rsid w:val="5BD575CE"/>
    <w:rsid w:val="5D3A7B6C"/>
    <w:rsid w:val="5D487342"/>
    <w:rsid w:val="5DA4636D"/>
    <w:rsid w:val="5DD47726"/>
    <w:rsid w:val="5F0B0EF1"/>
    <w:rsid w:val="5F465B03"/>
    <w:rsid w:val="60C03693"/>
    <w:rsid w:val="60D96FE2"/>
    <w:rsid w:val="60F03F78"/>
    <w:rsid w:val="61572249"/>
    <w:rsid w:val="619A2136"/>
    <w:rsid w:val="61AE798F"/>
    <w:rsid w:val="61BF7DEE"/>
    <w:rsid w:val="62031A89"/>
    <w:rsid w:val="62402CDD"/>
    <w:rsid w:val="627666FF"/>
    <w:rsid w:val="6283706E"/>
    <w:rsid w:val="62891C65"/>
    <w:rsid w:val="62AC668A"/>
    <w:rsid w:val="62B611F1"/>
    <w:rsid w:val="63253C81"/>
    <w:rsid w:val="637306CC"/>
    <w:rsid w:val="63B53257"/>
    <w:rsid w:val="63C65CD0"/>
    <w:rsid w:val="64AD2180"/>
    <w:rsid w:val="64CB6754"/>
    <w:rsid w:val="65310420"/>
    <w:rsid w:val="65653D3C"/>
    <w:rsid w:val="65962C14"/>
    <w:rsid w:val="65A0529F"/>
    <w:rsid w:val="65DF0A5F"/>
    <w:rsid w:val="65FB6B83"/>
    <w:rsid w:val="66BB0B84"/>
    <w:rsid w:val="67FD6F7B"/>
    <w:rsid w:val="68CF5DC6"/>
    <w:rsid w:val="68F17A52"/>
    <w:rsid w:val="692073C4"/>
    <w:rsid w:val="69266C34"/>
    <w:rsid w:val="698A2A90"/>
    <w:rsid w:val="6A1606C8"/>
    <w:rsid w:val="6A400009"/>
    <w:rsid w:val="6A6634FD"/>
    <w:rsid w:val="6ADE3093"/>
    <w:rsid w:val="6AE461D0"/>
    <w:rsid w:val="6AEE4391"/>
    <w:rsid w:val="6B4C44A1"/>
    <w:rsid w:val="6BA3128D"/>
    <w:rsid w:val="6BD10E18"/>
    <w:rsid w:val="6BD7439B"/>
    <w:rsid w:val="6C566E2D"/>
    <w:rsid w:val="6C894C5A"/>
    <w:rsid w:val="6CAE2A8A"/>
    <w:rsid w:val="6CB65E0C"/>
    <w:rsid w:val="6CCA2636"/>
    <w:rsid w:val="6D517F50"/>
    <w:rsid w:val="6D521821"/>
    <w:rsid w:val="6D6C6555"/>
    <w:rsid w:val="6D8617C0"/>
    <w:rsid w:val="6DD21AF4"/>
    <w:rsid w:val="6E91382E"/>
    <w:rsid w:val="6EA36ACE"/>
    <w:rsid w:val="6F3A0AB4"/>
    <w:rsid w:val="6FD131C7"/>
    <w:rsid w:val="700E441B"/>
    <w:rsid w:val="7020414E"/>
    <w:rsid w:val="7028518A"/>
    <w:rsid w:val="702A0B29"/>
    <w:rsid w:val="70400E09"/>
    <w:rsid w:val="707B75D6"/>
    <w:rsid w:val="708B529E"/>
    <w:rsid w:val="70BC7108"/>
    <w:rsid w:val="70BF74C3"/>
    <w:rsid w:val="70EC5684"/>
    <w:rsid w:val="712715EE"/>
    <w:rsid w:val="71D451F0"/>
    <w:rsid w:val="721845A5"/>
    <w:rsid w:val="72264D1E"/>
    <w:rsid w:val="725B146D"/>
    <w:rsid w:val="725D08B4"/>
    <w:rsid w:val="72C9287B"/>
    <w:rsid w:val="72F53670"/>
    <w:rsid w:val="73027B3B"/>
    <w:rsid w:val="731E2BC7"/>
    <w:rsid w:val="732C68FE"/>
    <w:rsid w:val="74051691"/>
    <w:rsid w:val="74597C2E"/>
    <w:rsid w:val="74756ACF"/>
    <w:rsid w:val="74920388"/>
    <w:rsid w:val="74942EF3"/>
    <w:rsid w:val="74DF3071"/>
    <w:rsid w:val="74E50A67"/>
    <w:rsid w:val="74F71921"/>
    <w:rsid w:val="74FD4A5E"/>
    <w:rsid w:val="753262F8"/>
    <w:rsid w:val="75930F1E"/>
    <w:rsid w:val="759A04FF"/>
    <w:rsid w:val="75AD65E1"/>
    <w:rsid w:val="75D25EEA"/>
    <w:rsid w:val="75F45394"/>
    <w:rsid w:val="761E6A3A"/>
    <w:rsid w:val="765B1E90"/>
    <w:rsid w:val="76B455F0"/>
    <w:rsid w:val="770B16B4"/>
    <w:rsid w:val="77324E93"/>
    <w:rsid w:val="77383B2B"/>
    <w:rsid w:val="773C0441"/>
    <w:rsid w:val="77F70C77"/>
    <w:rsid w:val="78A82F32"/>
    <w:rsid w:val="78D6426A"/>
    <w:rsid w:val="790C1713"/>
    <w:rsid w:val="790E4617"/>
    <w:rsid w:val="7983442E"/>
    <w:rsid w:val="798474FC"/>
    <w:rsid w:val="7A0A0E7A"/>
    <w:rsid w:val="7A760A08"/>
    <w:rsid w:val="7A9F41FA"/>
    <w:rsid w:val="7B5D6256"/>
    <w:rsid w:val="7BFD7ED5"/>
    <w:rsid w:val="7CAB3E92"/>
    <w:rsid w:val="7CC679E6"/>
    <w:rsid w:val="7D001154"/>
    <w:rsid w:val="7D342FE7"/>
    <w:rsid w:val="7D454D0B"/>
    <w:rsid w:val="7D6E3691"/>
    <w:rsid w:val="7DB01184"/>
    <w:rsid w:val="7E422D60"/>
    <w:rsid w:val="7E7A2C7B"/>
    <w:rsid w:val="7EAB552B"/>
    <w:rsid w:val="7EAF6DC9"/>
    <w:rsid w:val="7EEB3B79"/>
    <w:rsid w:val="7F1E63C8"/>
    <w:rsid w:val="7FFD3B64"/>
    <w:rsid w:val="DFB7FEF6"/>
    <w:rsid w:val="EF3730F8"/>
    <w:rsid w:val="F8AB8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kern w:val="0"/>
      <w:sz w:val="24"/>
      <w:szCs w:val="20"/>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Block Text"/>
    <w:basedOn w:val="1"/>
    <w:next w:val="6"/>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pPr>
    <w:rPr>
      <w:b/>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Default"/>
    <w:next w:val="1"/>
    <w:qFormat/>
    <w:uiPriority w:val="0"/>
    <w:pPr>
      <w:autoSpaceDE w:val="0"/>
      <w:autoSpaceDN w:val="0"/>
    </w:pPr>
    <w:rPr>
      <w:rFonts w:ascii="Arial,Bold" w:hAnsi="Arial,Bold" w:eastAsia="PMingLiU" w:cs="Times New Roman"/>
      <w:lang w:val="en-US" w:eastAsia="en-US" w:bidi="ar-SA"/>
    </w:rPr>
  </w:style>
  <w:style w:type="paragraph" w:customStyle="1" w:styleId="24">
    <w:name w:val="正文1"/>
    <w:next w:val="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25">
    <w:name w:val="样式1"/>
    <w:basedOn w:val="2"/>
    <w:next w:val="1"/>
    <w:qFormat/>
    <w:uiPriority w:val="0"/>
    <w:rPr>
      <w:rFonts w:ascii="宋体" w:hAnsi="宋体" w:eastAsia="仿宋"/>
      <w:bCs/>
      <w:sz w:val="28"/>
      <w:szCs w:val="44"/>
    </w:rPr>
  </w:style>
  <w:style w:type="paragraph" w:customStyle="1" w:styleId="26">
    <w:name w:val="样式2"/>
    <w:basedOn w:val="1"/>
    <w:qFormat/>
    <w:uiPriority w:val="0"/>
    <w:rPr>
      <w:rFonts w:ascii="宋体" w:hAnsi="宋体"/>
      <w:sz w:val="24"/>
    </w:rPr>
  </w:style>
  <w:style w:type="paragraph" w:customStyle="1" w:styleId="27">
    <w:name w:val="1"/>
    <w:basedOn w:val="1"/>
    <w:qFormat/>
    <w:uiPriority w:val="0"/>
    <w:rPr>
      <w:rFonts w:ascii="宋体" w:hAnsi="宋体"/>
      <w:sz w:val="24"/>
    </w:rPr>
  </w:style>
  <w:style w:type="paragraph" w:customStyle="1" w:styleId="28">
    <w:name w:val="111"/>
    <w:basedOn w:val="1"/>
    <w:qFormat/>
    <w:uiPriority w:val="0"/>
    <w:rPr>
      <w:rFonts w:ascii="宋体" w:hAnsi="宋体" w:eastAsia="华文宋体"/>
      <w:sz w:val="24"/>
    </w:rPr>
  </w:style>
  <w:style w:type="paragraph" w:customStyle="1" w:styleId="29">
    <w:name w:val="一级标题"/>
    <w:basedOn w:val="1"/>
    <w:qFormat/>
    <w:uiPriority w:val="0"/>
    <w:pPr>
      <w:spacing w:line="360" w:lineRule="auto"/>
      <w:jc w:val="center"/>
    </w:pPr>
    <w:rPr>
      <w:rFonts w:ascii="宋体" w:hAnsi="宋体" w:eastAsia="仿宋"/>
      <w:sz w:val="32"/>
    </w:rPr>
  </w:style>
  <w:style w:type="paragraph" w:customStyle="1" w:styleId="30">
    <w:name w:val="2级标题"/>
    <w:basedOn w:val="1"/>
    <w:qFormat/>
    <w:uiPriority w:val="0"/>
    <w:pPr>
      <w:spacing w:line="360" w:lineRule="auto"/>
      <w:jc w:val="left"/>
    </w:pPr>
    <w:rPr>
      <w:rFonts w:ascii="宋体" w:hAnsi="宋体" w:eastAsia="仿宋"/>
      <w:sz w:val="28"/>
    </w:rPr>
  </w:style>
  <w:style w:type="paragraph" w:customStyle="1" w:styleId="31">
    <w:name w:val="3级标题"/>
    <w:basedOn w:val="1"/>
    <w:qFormat/>
    <w:uiPriority w:val="0"/>
    <w:rPr>
      <w:rFonts w:ascii="宋体" w:hAnsi="宋体" w:eastAsia="仿宋"/>
      <w:sz w:val="24"/>
    </w:rPr>
  </w:style>
  <w:style w:type="paragraph" w:customStyle="1" w:styleId="32">
    <w:name w:val="123"/>
    <w:basedOn w:val="1"/>
    <w:qFormat/>
    <w:uiPriority w:val="0"/>
    <w:pPr>
      <w:jc w:val="center"/>
    </w:pPr>
    <w:rPr>
      <w:rFonts w:eastAsia="华文宋体"/>
      <w:sz w:val="28"/>
    </w:rPr>
  </w:style>
  <w:style w:type="paragraph" w:customStyle="1" w:styleId="33">
    <w:name w:val="234"/>
    <w:basedOn w:val="1"/>
    <w:qFormat/>
    <w:uiPriority w:val="0"/>
    <w:rPr>
      <w:sz w:val="24"/>
    </w:rPr>
  </w:style>
  <w:style w:type="paragraph" w:customStyle="1" w:styleId="34">
    <w:name w:val="1111"/>
    <w:basedOn w:val="1"/>
    <w:qFormat/>
    <w:uiPriority w:val="0"/>
    <w:rPr>
      <w:rFonts w:ascii="Calibri" w:hAnsi="Calibri" w:eastAsia="华文仿宋"/>
      <w:sz w:val="30"/>
      <w:szCs w:val="22"/>
    </w:rPr>
  </w:style>
  <w:style w:type="paragraph" w:customStyle="1" w:styleId="35">
    <w:name w:val="22222"/>
    <w:basedOn w:val="1"/>
    <w:qFormat/>
    <w:uiPriority w:val="0"/>
    <w:rPr>
      <w:rFonts w:ascii="Calibri" w:hAnsi="Calibri" w:eastAsia="华文中宋"/>
      <w:sz w:val="24"/>
      <w:szCs w:val="22"/>
    </w:rPr>
  </w:style>
  <w:style w:type="paragraph" w:customStyle="1" w:styleId="36">
    <w:name w:val="正文缩进1"/>
    <w:basedOn w:val="1"/>
    <w:next w:val="37"/>
    <w:qFormat/>
    <w:uiPriority w:val="0"/>
    <w:pPr>
      <w:widowControl/>
      <w:ind w:firstLine="420"/>
      <w:jc w:val="left"/>
    </w:pPr>
    <w:rPr>
      <w:kern w:val="0"/>
    </w:rPr>
  </w:style>
  <w:style w:type="paragraph" w:customStyle="1" w:styleId="37">
    <w:name w:val="List Paragraph1"/>
    <w:basedOn w:val="1"/>
    <w:next w:val="38"/>
    <w:qFormat/>
    <w:uiPriority w:val="0"/>
    <w:pPr>
      <w:ind w:firstLine="420"/>
    </w:pPr>
    <w:rPr>
      <w:rFonts w:hAnsi="宋体" w:cs="宋体"/>
      <w:kern w:val="0"/>
      <w:szCs w:val="20"/>
    </w:rPr>
  </w:style>
  <w:style w:type="paragraph" w:customStyle="1" w:styleId="3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styleId="42">
    <w:name w:val="List Paragraph"/>
    <w:basedOn w:val="1"/>
    <w:qFormat/>
    <w:uiPriority w:val="34"/>
    <w:pPr>
      <w:ind w:firstLine="420" w:firstLineChars="200"/>
    </w:pPr>
    <w:rPr>
      <w:rFonts w:ascii="Calibri" w:hAnsi="Calibri"/>
      <w:szCs w:val="20"/>
    </w:rPr>
  </w:style>
  <w:style w:type="table" w:customStyle="1" w:styleId="43">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cf01"/>
    <w:qFormat/>
    <w:uiPriority w:val="0"/>
    <w:rPr>
      <w:rFonts w:hint="eastAsia" w:ascii="Microsoft YaHei UI" w:hAnsi="Microsoft YaHei UI" w:eastAsia="Microsoft YaHei UI"/>
      <w:sz w:val="18"/>
      <w:szCs w:val="18"/>
    </w:rPr>
  </w:style>
  <w:style w:type="character" w:customStyle="1" w:styleId="46">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5303</Words>
  <Characters>5465</Characters>
  <Lines>57</Lines>
  <Paragraphs>16</Paragraphs>
  <TotalTime>33</TotalTime>
  <ScaleCrop>false</ScaleCrop>
  <LinksUpToDate>false</LinksUpToDate>
  <CharactersWithSpaces>5840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2025-07-30T08:34:00Z</dcterms:created>
  <dc:creator>Administrator</dc:creator>
  <cp:lastModifiedBy>玮</cp:lastModifiedBy>
  <dcterms:modified xsi:type="dcterms:W3CDTF">2025-11-14T01:26:43Z</dcterms:modified>
  <dc:title>南通市竹行中学阳光食堂干货、蛋类等采购项目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4F8D9BE4761B4B5A889067ABC2884216_13</vt:lpwstr>
  </property>
  <property fmtid="{D5CDD505-2E9C-101B-9397-08002B2CF9AE}" pid="4" name="KSOTemplateDocerSaveRecord">
    <vt:lpwstr>eyJoZGlkIjoiMmE4M2M5NTg4NGZiZTYyM2ExODdjMTUyOTdjM2I4YjQiLCJ1c2VySWQiOiI0NjM0OTczNzkifQ==</vt:lpwstr>
  </property>
</Properties>
</file>