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7A2B4">
      <w:pPr>
        <w:pStyle w:val="90"/>
        <w:overflowPunct w:val="0"/>
        <w:adjustRightInd/>
        <w:textAlignment w:val="auto"/>
        <w:rPr>
          <w:rFonts w:ascii="仿宋_GB2312" w:hAnsi="宋体" w:eastAsia="仿宋_GB2312"/>
          <w:highlight w:val="none"/>
        </w:rPr>
      </w:pPr>
    </w:p>
    <w:p w14:paraId="214AA329">
      <w:pPr>
        <w:overflowPunct w:val="0"/>
        <w:rPr>
          <w:rFonts w:ascii="仿宋_GB2312" w:hAnsi="宋体" w:eastAsia="仿宋_GB2312"/>
          <w:highlight w:val="none"/>
        </w:rPr>
      </w:pPr>
    </w:p>
    <w:p w14:paraId="1E0E17A2">
      <w:pPr>
        <w:overflowPunct w:val="0"/>
        <w:rPr>
          <w:rFonts w:ascii="仿宋_GB2312" w:hAnsi="宋体" w:eastAsia="仿宋_GB2312"/>
          <w:highlight w:val="none"/>
        </w:rPr>
      </w:pPr>
    </w:p>
    <w:p w14:paraId="02D33860">
      <w:pPr>
        <w:tabs>
          <w:tab w:val="left" w:pos="6300"/>
        </w:tabs>
        <w:snapToGrid w:val="0"/>
        <w:spacing w:line="300" w:lineRule="auto"/>
        <w:jc w:val="center"/>
        <w:rPr>
          <w:rFonts w:hint="eastAsia" w:ascii="宋体" w:hAnsi="宋体" w:eastAsia="宋体"/>
          <w:spacing w:val="-20"/>
          <w:sz w:val="44"/>
          <w:szCs w:val="44"/>
          <w:highlight w:val="none"/>
          <w:lang w:eastAsia="zh-CN"/>
        </w:rPr>
      </w:pPr>
      <w:r>
        <w:rPr>
          <w:rFonts w:hint="eastAsia" w:ascii="宋体" w:hAnsi="宋体" w:eastAsia="宋体"/>
          <w:spacing w:val="-20"/>
          <w:sz w:val="44"/>
          <w:szCs w:val="44"/>
          <w:highlight w:val="none"/>
          <w:lang w:eastAsia="zh-CN"/>
        </w:rPr>
        <w:t>南通市跃龙中学2026年教职工扬州旅游活动</w:t>
      </w:r>
    </w:p>
    <w:p w14:paraId="22BE912B">
      <w:pPr>
        <w:tabs>
          <w:tab w:val="left" w:pos="6300"/>
        </w:tabs>
        <w:snapToGrid w:val="0"/>
        <w:spacing w:line="300" w:lineRule="auto"/>
        <w:jc w:val="center"/>
        <w:rPr>
          <w:rFonts w:ascii="宋体" w:hAnsi="宋体" w:eastAsia="宋体"/>
          <w:spacing w:val="-20"/>
          <w:sz w:val="44"/>
          <w:szCs w:val="44"/>
          <w:highlight w:val="none"/>
        </w:rPr>
      </w:pPr>
      <w:r>
        <w:rPr>
          <w:rFonts w:hint="eastAsia" w:ascii="宋体" w:hAnsi="宋体" w:eastAsia="宋体"/>
          <w:spacing w:val="-20"/>
          <w:sz w:val="44"/>
          <w:szCs w:val="44"/>
          <w:highlight w:val="none"/>
        </w:rPr>
        <w:t>项目</w:t>
      </w:r>
    </w:p>
    <w:p w14:paraId="61F7A947">
      <w:pPr>
        <w:pStyle w:val="35"/>
        <w:ind w:firstLine="504"/>
        <w:rPr>
          <w:highlight w:val="none"/>
        </w:rPr>
      </w:pPr>
    </w:p>
    <w:p w14:paraId="798B2D0A">
      <w:pPr>
        <w:spacing w:line="1400" w:lineRule="exact"/>
        <w:jc w:val="center"/>
        <w:rPr>
          <w:rFonts w:ascii="宋体" w:hAnsi="宋体" w:eastAsia="宋体"/>
          <w:b/>
          <w:sz w:val="72"/>
          <w:szCs w:val="72"/>
          <w:highlight w:val="none"/>
        </w:rPr>
      </w:pPr>
      <w:r>
        <w:rPr>
          <w:rFonts w:hint="eastAsia" w:ascii="宋体" w:hAnsi="宋体" w:eastAsia="宋体"/>
          <w:b/>
          <w:sz w:val="72"/>
          <w:szCs w:val="72"/>
          <w:highlight w:val="none"/>
        </w:rPr>
        <w:t xml:space="preserve">比选文件 </w:t>
      </w:r>
    </w:p>
    <w:p w14:paraId="39FB39D1">
      <w:pPr>
        <w:snapToGrid w:val="0"/>
        <w:spacing w:line="360" w:lineRule="auto"/>
        <w:jc w:val="center"/>
        <w:rPr>
          <w:rFonts w:hint="eastAsia" w:ascii="仿宋" w:hAnsi="仿宋" w:eastAsia="仿宋" w:cs="仿宋"/>
          <w:b/>
          <w:bCs/>
          <w:sz w:val="32"/>
          <w:szCs w:val="32"/>
          <w:highlight w:val="none"/>
        </w:rPr>
      </w:pPr>
    </w:p>
    <w:p w14:paraId="58CDA4F2">
      <w:pPr>
        <w:jc w:val="center"/>
        <w:rPr>
          <w:rFonts w:hint="eastAsia" w:ascii="仿宋" w:hAnsi="仿宋" w:eastAsia="仿宋" w:cs="仿宋"/>
          <w:b/>
          <w:sz w:val="32"/>
          <w:szCs w:val="32"/>
          <w:highlight w:val="none"/>
        </w:rPr>
      </w:pPr>
    </w:p>
    <w:p w14:paraId="09681232">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（资格后审）</w:t>
      </w:r>
    </w:p>
    <w:p w14:paraId="1835C4A0">
      <w:pPr>
        <w:snapToGrid w:val="0"/>
        <w:spacing w:line="360" w:lineRule="auto"/>
        <w:jc w:val="center"/>
        <w:rPr>
          <w:rFonts w:hint="eastAsia" w:ascii="仿宋" w:hAnsi="仿宋" w:eastAsia="仿宋" w:cs="仿宋"/>
          <w:b/>
          <w:sz w:val="32"/>
          <w:szCs w:val="32"/>
          <w:highlight w:val="none"/>
        </w:rPr>
      </w:pPr>
    </w:p>
    <w:p w14:paraId="20972A02">
      <w:pPr>
        <w:snapToGrid w:val="0"/>
        <w:spacing w:line="360" w:lineRule="auto"/>
        <w:rPr>
          <w:rFonts w:hint="eastAsia" w:ascii="仿宋" w:hAnsi="仿宋" w:eastAsia="仿宋" w:cs="仿宋"/>
          <w:b/>
          <w:sz w:val="32"/>
          <w:szCs w:val="32"/>
          <w:highlight w:val="none"/>
        </w:rPr>
      </w:pPr>
    </w:p>
    <w:p w14:paraId="48CA20EB">
      <w:pPr>
        <w:snapToGrid w:val="0"/>
        <w:spacing w:line="360" w:lineRule="auto"/>
        <w:rPr>
          <w:rFonts w:hint="eastAsia" w:ascii="仿宋" w:hAnsi="仿宋" w:eastAsia="仿宋" w:cs="仿宋"/>
          <w:b/>
          <w:sz w:val="32"/>
          <w:szCs w:val="32"/>
          <w:highlight w:val="none"/>
        </w:rPr>
      </w:pPr>
    </w:p>
    <w:p w14:paraId="28493111">
      <w:pPr>
        <w:snapToGrid w:val="0"/>
        <w:spacing w:line="360" w:lineRule="auto"/>
        <w:rPr>
          <w:rFonts w:hint="eastAsia" w:ascii="仿宋" w:hAnsi="仿宋" w:eastAsia="仿宋" w:cs="仿宋"/>
          <w:b/>
          <w:sz w:val="32"/>
          <w:szCs w:val="32"/>
          <w:highlight w:val="none"/>
        </w:rPr>
      </w:pPr>
    </w:p>
    <w:p w14:paraId="33CC6048">
      <w:pPr>
        <w:snapToGrid w:val="0"/>
        <w:spacing w:line="360" w:lineRule="auto"/>
        <w:rPr>
          <w:rFonts w:hint="eastAsia" w:ascii="仿宋" w:hAnsi="仿宋" w:eastAsia="仿宋" w:cs="仿宋"/>
          <w:b/>
          <w:sz w:val="32"/>
          <w:szCs w:val="32"/>
          <w:highlight w:val="none"/>
        </w:rPr>
      </w:pPr>
    </w:p>
    <w:p w14:paraId="7C70E4FA">
      <w:pPr>
        <w:pStyle w:val="2"/>
        <w:ind w:firstLine="602"/>
        <w:rPr>
          <w:rFonts w:hint="eastAsia" w:ascii="仿宋" w:hAnsi="仿宋" w:eastAsia="仿宋" w:cs="仿宋"/>
          <w:b/>
          <w:sz w:val="32"/>
          <w:szCs w:val="32"/>
          <w:highlight w:val="none"/>
        </w:rPr>
      </w:pPr>
    </w:p>
    <w:p w14:paraId="5D80E5C8">
      <w:pPr>
        <w:pStyle w:val="2"/>
        <w:ind w:firstLine="602"/>
        <w:rPr>
          <w:rFonts w:hint="eastAsia" w:ascii="仿宋" w:hAnsi="仿宋" w:eastAsia="仿宋" w:cs="仿宋"/>
          <w:b/>
          <w:sz w:val="32"/>
          <w:szCs w:val="32"/>
          <w:highlight w:val="none"/>
        </w:rPr>
      </w:pPr>
    </w:p>
    <w:p w14:paraId="13F2BA51">
      <w:pPr>
        <w:snapToGrid w:val="0"/>
        <w:spacing w:line="360" w:lineRule="auto"/>
        <w:jc w:val="center"/>
        <w:rPr>
          <w:rFonts w:hint="eastAsia" w:ascii="仿宋" w:hAnsi="仿宋" w:eastAsia="仿宋" w:cs="仿宋"/>
          <w:b/>
          <w:sz w:val="32"/>
          <w:szCs w:val="32"/>
          <w:highlight w:val="none"/>
        </w:rPr>
      </w:pPr>
    </w:p>
    <w:p w14:paraId="4B4E4B0F">
      <w:pPr>
        <w:snapToGrid w:val="0"/>
        <w:spacing w:line="36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比选人：</w:t>
      </w:r>
      <w:r>
        <w:rPr>
          <w:rFonts w:hint="eastAsia" w:ascii="仿宋" w:hAnsi="仿宋" w:eastAsia="仿宋" w:cs="仿宋"/>
          <w:sz w:val="32"/>
          <w:szCs w:val="32"/>
          <w:highlight w:val="none"/>
          <w:lang w:eastAsia="zh-CN"/>
        </w:rPr>
        <w:t>南通市跃龙中学</w:t>
      </w:r>
    </w:p>
    <w:p w14:paraId="0AD4ABF1">
      <w:pPr>
        <w:adjustRightInd w:val="0"/>
        <w:snapToGrid w:val="0"/>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月</w:t>
      </w:r>
    </w:p>
    <w:p w14:paraId="4251645C">
      <w:pPr>
        <w:rPr>
          <w:rFonts w:ascii="宋体" w:hAnsi="宋体" w:eastAsia="宋体"/>
          <w:b/>
          <w:sz w:val="44"/>
          <w:szCs w:val="44"/>
          <w:highlight w:val="none"/>
        </w:rPr>
      </w:pPr>
      <w:r>
        <w:rPr>
          <w:rFonts w:hint="eastAsia" w:ascii="宋体" w:hAnsi="宋体" w:eastAsia="宋体"/>
          <w:b/>
          <w:sz w:val="44"/>
          <w:szCs w:val="44"/>
          <w:highlight w:val="none"/>
        </w:rPr>
        <w:br w:type="page"/>
      </w:r>
    </w:p>
    <w:p w14:paraId="4FEA50C9">
      <w:pPr>
        <w:pStyle w:val="10"/>
        <w:overflowPunct w:val="0"/>
        <w:ind w:firstLine="0"/>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目  录</w:t>
      </w:r>
    </w:p>
    <w:p w14:paraId="30C1C625">
      <w:pPr>
        <w:adjustRightInd w:val="0"/>
        <w:snapToGrid w:val="0"/>
        <w:spacing w:line="360" w:lineRule="auto"/>
        <w:jc w:val="center"/>
        <w:rPr>
          <w:rFonts w:hint="eastAsia" w:ascii="仿宋" w:hAnsi="仿宋" w:eastAsia="仿宋" w:cs="仿宋"/>
          <w:sz w:val="28"/>
          <w:szCs w:val="28"/>
          <w:highlight w:val="none"/>
        </w:rPr>
      </w:pPr>
    </w:p>
    <w:p w14:paraId="7662A643">
      <w:pPr>
        <w:pStyle w:val="40"/>
        <w:tabs>
          <w:tab w:val="right" w:leader="dot" w:pos="9214"/>
        </w:tabs>
        <w:spacing w:line="1200" w:lineRule="exact"/>
        <w:ind w:firstLine="723" w:firstLineChars="200"/>
        <w:rPr>
          <w:rFonts w:hint="eastAsia" w:ascii="仿宋" w:hAnsi="仿宋" w:eastAsia="仿宋" w:cs="仿宋"/>
          <w:sz w:val="36"/>
          <w:szCs w:val="36"/>
          <w:highlight w:val="none"/>
        </w:rPr>
      </w:pPr>
      <w:r>
        <w:rPr>
          <w:rFonts w:hint="eastAsia" w:ascii="仿宋" w:hAnsi="仿宋" w:eastAsia="仿宋" w:cs="仿宋"/>
          <w:b/>
          <w:bCs/>
          <w:sz w:val="36"/>
          <w:szCs w:val="36"/>
          <w:highlight w:val="none"/>
        </w:rPr>
        <w:fldChar w:fldCharType="begin"/>
      </w:r>
      <w:r>
        <w:rPr>
          <w:rFonts w:hint="eastAsia" w:ascii="仿宋" w:hAnsi="仿宋" w:eastAsia="仿宋" w:cs="仿宋"/>
          <w:b/>
          <w:bCs/>
          <w:sz w:val="36"/>
          <w:szCs w:val="36"/>
          <w:highlight w:val="none"/>
        </w:rPr>
        <w:instrText xml:space="preserve"> TOC \o "1-1" </w:instrText>
      </w:r>
      <w:r>
        <w:rPr>
          <w:rFonts w:hint="eastAsia" w:ascii="仿宋" w:hAnsi="仿宋" w:eastAsia="仿宋" w:cs="仿宋"/>
          <w:b/>
          <w:bCs/>
          <w:sz w:val="36"/>
          <w:szCs w:val="36"/>
          <w:highlight w:val="none"/>
        </w:rPr>
        <w:fldChar w:fldCharType="separate"/>
      </w:r>
      <w:r>
        <w:rPr>
          <w:rFonts w:hint="eastAsia" w:ascii="仿宋" w:hAnsi="仿宋" w:eastAsia="仿宋" w:cs="仿宋"/>
          <w:sz w:val="36"/>
          <w:szCs w:val="36"/>
          <w:highlight w:val="none"/>
        </w:rPr>
        <w:t>第一章 比选公告</w:t>
      </w:r>
    </w:p>
    <w:p w14:paraId="14E2F219">
      <w:pPr>
        <w:pStyle w:val="40"/>
        <w:tabs>
          <w:tab w:val="right" w:leader="dot" w:pos="9214"/>
        </w:tabs>
        <w:spacing w:line="1200" w:lineRule="exact"/>
        <w:ind w:firstLine="637" w:firstLineChars="177"/>
        <w:rPr>
          <w:rFonts w:hint="eastAsia" w:ascii="仿宋" w:hAnsi="仿宋" w:eastAsia="仿宋" w:cs="仿宋"/>
          <w:sz w:val="36"/>
          <w:szCs w:val="36"/>
          <w:highlight w:val="none"/>
        </w:rPr>
      </w:pPr>
      <w:r>
        <w:rPr>
          <w:rFonts w:hint="eastAsia" w:ascii="仿宋" w:hAnsi="仿宋" w:eastAsia="仿宋" w:cs="仿宋"/>
          <w:sz w:val="36"/>
          <w:szCs w:val="36"/>
          <w:highlight w:val="none"/>
        </w:rPr>
        <w:t>第二章 供应商须知</w:t>
      </w:r>
    </w:p>
    <w:p w14:paraId="1460BBB8">
      <w:pPr>
        <w:pStyle w:val="40"/>
        <w:tabs>
          <w:tab w:val="right" w:leader="dot" w:pos="9214"/>
        </w:tabs>
        <w:spacing w:line="1200" w:lineRule="exact"/>
        <w:ind w:firstLine="637" w:firstLineChars="177"/>
        <w:rPr>
          <w:rFonts w:hint="eastAsia" w:ascii="仿宋" w:hAnsi="仿宋" w:eastAsia="仿宋" w:cs="仿宋"/>
          <w:sz w:val="36"/>
          <w:szCs w:val="36"/>
          <w:highlight w:val="none"/>
        </w:rPr>
      </w:pPr>
      <w:r>
        <w:rPr>
          <w:rFonts w:hint="eastAsia" w:ascii="仿宋" w:hAnsi="仿宋" w:eastAsia="仿宋" w:cs="仿宋"/>
          <w:sz w:val="36"/>
          <w:szCs w:val="36"/>
          <w:highlight w:val="none"/>
        </w:rPr>
        <w:t>第三章 项目需求</w:t>
      </w:r>
    </w:p>
    <w:p w14:paraId="44D2574C">
      <w:pPr>
        <w:pStyle w:val="40"/>
        <w:tabs>
          <w:tab w:val="right" w:leader="dot" w:pos="9214"/>
        </w:tabs>
        <w:spacing w:line="1200" w:lineRule="exact"/>
        <w:ind w:firstLine="637" w:firstLineChars="177"/>
        <w:rPr>
          <w:rFonts w:hint="eastAsia" w:ascii="仿宋" w:hAnsi="仿宋" w:eastAsia="仿宋" w:cs="仿宋"/>
          <w:sz w:val="36"/>
          <w:szCs w:val="36"/>
          <w:highlight w:val="none"/>
        </w:rPr>
      </w:pPr>
      <w:r>
        <w:rPr>
          <w:rFonts w:hint="eastAsia" w:ascii="仿宋" w:hAnsi="仿宋" w:eastAsia="仿宋" w:cs="仿宋"/>
          <w:sz w:val="36"/>
          <w:szCs w:val="36"/>
          <w:highlight w:val="none"/>
        </w:rPr>
        <w:t>第四章 比选方法和程序</w:t>
      </w:r>
    </w:p>
    <w:p w14:paraId="33E1E2F3">
      <w:pPr>
        <w:pStyle w:val="40"/>
        <w:tabs>
          <w:tab w:val="right" w:leader="dot" w:pos="9214"/>
        </w:tabs>
        <w:spacing w:line="1200" w:lineRule="exact"/>
        <w:ind w:firstLine="637" w:firstLineChars="177"/>
        <w:rPr>
          <w:rFonts w:hint="eastAsia" w:ascii="仿宋" w:hAnsi="仿宋" w:eastAsia="仿宋" w:cs="仿宋"/>
          <w:sz w:val="36"/>
          <w:szCs w:val="36"/>
          <w:highlight w:val="none"/>
        </w:rPr>
      </w:pPr>
      <w:r>
        <w:rPr>
          <w:rFonts w:hint="eastAsia" w:ascii="仿宋" w:hAnsi="仿宋" w:eastAsia="仿宋" w:cs="仿宋"/>
          <w:sz w:val="36"/>
          <w:szCs w:val="36"/>
          <w:highlight w:val="none"/>
        </w:rPr>
        <w:t>第五章 合同授予</w:t>
      </w:r>
    </w:p>
    <w:p w14:paraId="6737AA5C">
      <w:pPr>
        <w:pStyle w:val="40"/>
        <w:tabs>
          <w:tab w:val="right" w:leader="dot" w:pos="9214"/>
        </w:tabs>
        <w:spacing w:line="1200" w:lineRule="exact"/>
        <w:ind w:firstLine="637" w:firstLineChars="177"/>
        <w:rPr>
          <w:rFonts w:hint="eastAsia" w:ascii="仿宋" w:hAnsi="仿宋" w:eastAsia="仿宋" w:cs="仿宋"/>
          <w:sz w:val="36"/>
          <w:szCs w:val="36"/>
          <w:highlight w:val="none"/>
        </w:rPr>
      </w:pPr>
      <w:r>
        <w:rPr>
          <w:rFonts w:hint="eastAsia" w:ascii="仿宋" w:hAnsi="仿宋" w:eastAsia="仿宋" w:cs="仿宋"/>
          <w:sz w:val="36"/>
          <w:szCs w:val="36"/>
          <w:highlight w:val="none"/>
        </w:rPr>
        <w:t>第六章 响应文件格式</w:t>
      </w:r>
    </w:p>
    <w:p w14:paraId="075668A2">
      <w:pPr>
        <w:tabs>
          <w:tab w:val="right" w:leader="dot" w:pos="9214"/>
        </w:tabs>
        <w:spacing w:line="1200" w:lineRule="exact"/>
        <w:ind w:firstLine="637" w:firstLineChars="177"/>
        <w:rPr>
          <w:rFonts w:hint="eastAsia" w:ascii="仿宋" w:hAnsi="仿宋" w:eastAsia="仿宋" w:cs="仿宋"/>
          <w:sz w:val="36"/>
          <w:szCs w:val="36"/>
          <w:highlight w:val="none"/>
        </w:rPr>
      </w:pPr>
    </w:p>
    <w:p w14:paraId="78F6D713">
      <w:pPr>
        <w:adjustRightInd w:val="0"/>
        <w:snapToGrid w:val="0"/>
        <w:spacing w:line="360" w:lineRule="auto"/>
        <w:jc w:val="center"/>
        <w:rPr>
          <w:rFonts w:ascii="仿宋_GB2312" w:hAnsi="Arial" w:eastAsia="仿宋_GB2312"/>
          <w:sz w:val="28"/>
          <w:szCs w:val="28"/>
          <w:highlight w:val="none"/>
        </w:rPr>
      </w:pPr>
      <w:r>
        <w:rPr>
          <w:rFonts w:hint="eastAsia" w:ascii="仿宋" w:hAnsi="仿宋" w:eastAsia="仿宋" w:cs="仿宋"/>
          <w:b/>
          <w:bCs/>
          <w:sz w:val="36"/>
          <w:szCs w:val="36"/>
          <w:highlight w:val="none"/>
        </w:rPr>
        <w:fldChar w:fldCharType="end"/>
      </w:r>
    </w:p>
    <w:p w14:paraId="40F77305">
      <w:pPr>
        <w:snapToGrid w:val="0"/>
        <w:rPr>
          <w:rFonts w:ascii="黑体" w:hAnsi="黑体" w:eastAsia="黑体"/>
          <w:sz w:val="21"/>
          <w:szCs w:val="21"/>
          <w:highlight w:val="none"/>
        </w:rPr>
      </w:pPr>
    </w:p>
    <w:p w14:paraId="7EC5B247">
      <w:pPr>
        <w:snapToGrid w:val="0"/>
        <w:rPr>
          <w:rFonts w:ascii="黑体" w:hAnsi="黑体" w:eastAsia="黑体"/>
          <w:sz w:val="21"/>
          <w:szCs w:val="21"/>
          <w:highlight w:val="none"/>
        </w:rPr>
      </w:pPr>
    </w:p>
    <w:p w14:paraId="72FE5591">
      <w:pPr>
        <w:snapToGrid w:val="0"/>
        <w:spacing w:line="420" w:lineRule="exact"/>
        <w:rPr>
          <w:rFonts w:ascii="黑体" w:hAnsi="黑体" w:eastAsia="黑体"/>
          <w:sz w:val="24"/>
          <w:szCs w:val="24"/>
          <w:highlight w:val="none"/>
        </w:rPr>
      </w:pPr>
      <w:bookmarkStart w:id="0" w:name="_Toc363573853"/>
    </w:p>
    <w:p w14:paraId="5D6BA6DB">
      <w:pPr>
        <w:rPr>
          <w:rFonts w:ascii="黑体" w:hAnsi="黑体" w:eastAsia="黑体"/>
          <w:sz w:val="24"/>
          <w:szCs w:val="24"/>
          <w:highlight w:val="none"/>
        </w:rPr>
      </w:pPr>
      <w:r>
        <w:rPr>
          <w:rFonts w:hint="eastAsia" w:ascii="黑体" w:hAnsi="黑体" w:eastAsia="黑体"/>
          <w:sz w:val="24"/>
          <w:szCs w:val="24"/>
          <w:highlight w:val="none"/>
        </w:rPr>
        <w:br w:type="page"/>
      </w:r>
    </w:p>
    <w:p w14:paraId="7005D31E">
      <w:pPr>
        <w:snapToGrid w:val="0"/>
        <w:spacing w:line="4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尊敬的响应供应商（以下称供应商）：</w:t>
      </w:r>
    </w:p>
    <w:p w14:paraId="58E159FC">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欢迎参加本项目的比选。为了保证本次比选活动顺利进行，请在制作比选响应文件（以下称响应文件）之前，仔细阅读本比选文件的各项条款，并按要求制作和递交响应文件。谢谢合作！</w:t>
      </w:r>
    </w:p>
    <w:p w14:paraId="04F5E64B">
      <w:pPr>
        <w:tabs>
          <w:tab w:val="left" w:pos="1050"/>
          <w:tab w:val="right" w:leader="dot" w:pos="9402"/>
        </w:tabs>
        <w:spacing w:before="570" w:beforeLines="150" w:line="420" w:lineRule="exact"/>
        <w:jc w:val="center"/>
        <w:outlineLvl w:val="0"/>
        <w:rPr>
          <w:rFonts w:hint="eastAsia" w:ascii="仿宋" w:hAnsi="仿宋" w:eastAsia="仿宋" w:cs="仿宋"/>
          <w:b/>
          <w:w w:val="80"/>
          <w:sz w:val="32"/>
          <w:szCs w:val="32"/>
          <w:highlight w:val="none"/>
        </w:rPr>
      </w:pPr>
      <w:bookmarkStart w:id="1" w:name="_Hlk138062422"/>
      <w:r>
        <w:rPr>
          <w:rFonts w:hint="eastAsia" w:ascii="仿宋" w:hAnsi="仿宋" w:eastAsia="仿宋" w:cs="仿宋"/>
          <w:b/>
          <w:w w:val="80"/>
          <w:sz w:val="32"/>
          <w:szCs w:val="32"/>
          <w:highlight w:val="none"/>
        </w:rPr>
        <w:t xml:space="preserve">第一章  </w:t>
      </w:r>
      <w:bookmarkEnd w:id="0"/>
      <w:r>
        <w:rPr>
          <w:rFonts w:hint="eastAsia" w:ascii="仿宋" w:hAnsi="仿宋" w:eastAsia="仿宋" w:cs="仿宋"/>
          <w:b/>
          <w:w w:val="80"/>
          <w:sz w:val="32"/>
          <w:szCs w:val="32"/>
          <w:highlight w:val="none"/>
        </w:rPr>
        <w:t>比选公告</w:t>
      </w:r>
    </w:p>
    <w:p w14:paraId="43E6C2BA">
      <w:pPr>
        <w:snapToGrid w:val="0"/>
        <w:spacing w:line="420" w:lineRule="exact"/>
        <w:ind w:firstLine="560" w:firstLineChars="200"/>
        <w:rPr>
          <w:rFonts w:hint="eastAsia" w:ascii="仿宋" w:hAnsi="仿宋" w:eastAsia="仿宋" w:cs="仿宋"/>
          <w:sz w:val="28"/>
          <w:szCs w:val="28"/>
          <w:highlight w:val="none"/>
          <w:u w:val="single"/>
        </w:rPr>
      </w:pPr>
      <w:bookmarkStart w:id="2" w:name="_Hlk148945432"/>
      <w:r>
        <w:rPr>
          <w:rFonts w:hint="eastAsia" w:ascii="仿宋" w:hAnsi="仿宋" w:eastAsia="仿宋" w:cs="仿宋"/>
          <w:sz w:val="28"/>
          <w:szCs w:val="28"/>
          <w:highlight w:val="none"/>
          <w:lang w:eastAsia="zh-CN"/>
        </w:rPr>
        <w:t>南通市跃龙中学</w:t>
      </w:r>
      <w:r>
        <w:rPr>
          <w:rFonts w:hint="eastAsia" w:ascii="仿宋" w:hAnsi="仿宋" w:eastAsia="仿宋" w:cs="仿宋"/>
          <w:sz w:val="28"/>
          <w:szCs w:val="28"/>
          <w:highlight w:val="none"/>
        </w:rPr>
        <w:t>（以</w:t>
      </w:r>
      <w:r>
        <w:rPr>
          <w:rFonts w:hint="eastAsia" w:ascii="仿宋" w:hAnsi="仿宋" w:eastAsia="仿宋" w:cs="仿宋"/>
          <w:sz w:val="28"/>
          <w:szCs w:val="28"/>
          <w:highlight w:val="none"/>
          <w:lang w:eastAsia="zh-CN"/>
        </w:rPr>
        <w:t>下简</w:t>
      </w:r>
      <w:r>
        <w:rPr>
          <w:rFonts w:hint="eastAsia" w:ascii="仿宋" w:hAnsi="仿宋" w:eastAsia="仿宋" w:cs="仿宋"/>
          <w:sz w:val="28"/>
          <w:szCs w:val="28"/>
          <w:highlight w:val="none"/>
        </w:rPr>
        <w:t>称比选人）的委托，就</w:t>
      </w:r>
      <w:r>
        <w:rPr>
          <w:rFonts w:hint="eastAsia" w:ascii="仿宋" w:hAnsi="仿宋" w:eastAsia="仿宋" w:cs="仿宋"/>
          <w:sz w:val="28"/>
          <w:szCs w:val="28"/>
          <w:highlight w:val="none"/>
          <w:lang w:eastAsia="zh-CN"/>
        </w:rPr>
        <w:t>南通市跃龙中学2026年教职工扬州旅游活动项目</w:t>
      </w:r>
      <w:r>
        <w:rPr>
          <w:rFonts w:hint="eastAsia" w:ascii="仿宋" w:hAnsi="仿宋" w:eastAsia="仿宋" w:cs="仿宋"/>
          <w:sz w:val="28"/>
          <w:szCs w:val="28"/>
          <w:highlight w:val="none"/>
        </w:rPr>
        <w:t>组织比选，诚邀符合条件的潜在供应商参加。</w:t>
      </w:r>
    </w:p>
    <w:p w14:paraId="373A8F7C">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一、项目名称：</w:t>
      </w:r>
      <w:r>
        <w:rPr>
          <w:rFonts w:hint="eastAsia" w:ascii="仿宋" w:hAnsi="仿宋" w:eastAsia="仿宋" w:cs="仿宋"/>
          <w:sz w:val="28"/>
          <w:szCs w:val="28"/>
          <w:highlight w:val="none"/>
          <w:lang w:eastAsia="zh-CN"/>
        </w:rPr>
        <w:t>南通市跃龙中学2026年教职工扬州旅游活动项目</w:t>
      </w:r>
      <w:r>
        <w:rPr>
          <w:rFonts w:hint="eastAsia" w:ascii="仿宋" w:hAnsi="仿宋" w:eastAsia="仿宋" w:cs="仿宋"/>
          <w:sz w:val="28"/>
          <w:szCs w:val="28"/>
          <w:highlight w:val="none"/>
        </w:rPr>
        <w:t>；</w:t>
      </w:r>
    </w:p>
    <w:p w14:paraId="56E9E00F">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二、项目内容：具体详见项目需求；</w:t>
      </w:r>
    </w:p>
    <w:p w14:paraId="4466A35D">
      <w:pPr>
        <w:spacing w:line="420" w:lineRule="exact"/>
        <w:ind w:firstLine="560" w:firstLineChars="200"/>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最高限价</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260元/人</w:t>
      </w:r>
      <w:r>
        <w:rPr>
          <w:rFonts w:hint="eastAsia" w:ascii="仿宋" w:hAnsi="仿宋" w:eastAsia="仿宋" w:cs="仿宋"/>
          <w:sz w:val="28"/>
          <w:szCs w:val="28"/>
          <w:highlight w:val="none"/>
        </w:rPr>
        <w:t>；</w:t>
      </w:r>
    </w:p>
    <w:p w14:paraId="372364A9">
      <w:pPr>
        <w:snapToGrid w:val="0"/>
        <w:spacing w:line="420" w:lineRule="exact"/>
        <w:ind w:firstLine="565" w:firstLineChars="20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四、</w:t>
      </w:r>
      <w:r>
        <w:rPr>
          <w:rFonts w:hint="eastAsia" w:ascii="仿宋" w:hAnsi="仿宋" w:eastAsia="仿宋" w:cs="仿宋"/>
          <w:sz w:val="28"/>
          <w:szCs w:val="28"/>
          <w:highlight w:val="none"/>
          <w:lang w:val="en-US" w:eastAsia="zh-CN"/>
        </w:rPr>
        <w:t>合同履行期限</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 xml:space="preserve">1天 </w:t>
      </w:r>
      <w:r>
        <w:rPr>
          <w:rFonts w:hint="eastAsia" w:ascii="仿宋" w:hAnsi="仿宋" w:eastAsia="仿宋" w:cs="仿宋"/>
          <w:sz w:val="28"/>
          <w:szCs w:val="28"/>
          <w:highlight w:val="none"/>
          <w:lang w:eastAsia="zh-CN"/>
        </w:rPr>
        <w:t>。</w:t>
      </w:r>
    </w:p>
    <w:p w14:paraId="41C589E7">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五、供应商资格：</w:t>
      </w:r>
    </w:p>
    <w:p w14:paraId="0D2F1415">
      <w:pPr>
        <w:pStyle w:val="2"/>
        <w:spacing w:line="420" w:lineRule="exact"/>
        <w:ind w:left="0"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满足基本要求：具有独立承担民事责任的能力；具有良好的商业信誉和健全的财务会计制度；具有履行合同所必需的设备和专业技术能力；有依法缴纳税收和社会保障资金的良好记录；参加本次比选活动前三年内，在经营活动中</w:t>
      </w:r>
      <w:r>
        <w:rPr>
          <w:rFonts w:hint="eastAsia" w:ascii="仿宋" w:hAnsi="仿宋" w:eastAsia="仿宋" w:cs="仿宋"/>
          <w:sz w:val="28"/>
          <w:szCs w:val="28"/>
          <w:highlight w:val="none"/>
          <w:lang w:eastAsia="zh-CN"/>
        </w:rPr>
        <w:t>未受到行政部门的处罚且</w:t>
      </w:r>
      <w:r>
        <w:rPr>
          <w:rFonts w:hint="eastAsia" w:ascii="仿宋" w:hAnsi="仿宋" w:eastAsia="仿宋" w:cs="仿宋"/>
          <w:sz w:val="28"/>
          <w:szCs w:val="28"/>
          <w:highlight w:val="none"/>
        </w:rPr>
        <w:t>没有重大违法记录；</w:t>
      </w:r>
    </w:p>
    <w:p w14:paraId="1F522CEF">
      <w:pPr>
        <w:pStyle w:val="2"/>
        <w:spacing w:line="420" w:lineRule="exact"/>
        <w:ind w:left="0"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2、比选人其它要求：</w:t>
      </w:r>
    </w:p>
    <w:p w14:paraId="5ADC7597">
      <w:pPr>
        <w:pStyle w:val="2"/>
        <w:spacing w:line="420" w:lineRule="exact"/>
        <w:ind w:left="0" w:firstLine="48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sz w:val="28"/>
          <w:szCs w:val="28"/>
          <w:highlight w:val="none"/>
          <w:lang w:eastAsia="zh-CN"/>
        </w:rPr>
        <w:t>具有</w:t>
      </w:r>
      <w:r>
        <w:rPr>
          <w:rFonts w:hint="eastAsia" w:ascii="仿宋" w:hAnsi="仿宋" w:eastAsia="仿宋"/>
          <w:sz w:val="28"/>
          <w:szCs w:val="28"/>
          <w:highlight w:val="none"/>
          <w:lang w:val="en-US" w:eastAsia="zh-CN"/>
        </w:rPr>
        <w:t>有效的旅行社业务经营许可证</w:t>
      </w:r>
      <w:r>
        <w:rPr>
          <w:rFonts w:hint="eastAsia" w:ascii="仿宋" w:hAnsi="仿宋" w:eastAsia="仿宋" w:cs="仿宋"/>
          <w:sz w:val="28"/>
          <w:szCs w:val="28"/>
          <w:highlight w:val="none"/>
          <w:lang w:eastAsia="zh-CN"/>
        </w:rPr>
        <w:t>。</w:t>
      </w:r>
    </w:p>
    <w:p w14:paraId="20564AF2">
      <w:pPr>
        <w:pStyle w:val="2"/>
        <w:spacing w:line="420" w:lineRule="exact"/>
        <w:ind w:left="0" w:firstLine="48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未被“信用中国”网站列入失信被执行人、重大税收违法案件当事人名单、严重失信行为记录名单。</w:t>
      </w:r>
    </w:p>
    <w:p w14:paraId="36166D26">
      <w:pPr>
        <w:pStyle w:val="2"/>
        <w:spacing w:line="420" w:lineRule="exact"/>
        <w:ind w:left="0"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六、比选文件的获取</w:t>
      </w:r>
    </w:p>
    <w:p w14:paraId="7E324AF9">
      <w:pPr>
        <w:snapToGrid w:val="0"/>
        <w:spacing w:line="4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1、时间：自本公告发布之日起至</w:t>
      </w:r>
      <w:r>
        <w:rPr>
          <w:rFonts w:hint="eastAsia" w:ascii="仿宋" w:hAnsi="仿宋" w:eastAsia="仿宋" w:cs="仿宋"/>
          <w:bCs/>
          <w:color w:val="0000FF"/>
          <w:sz w:val="28"/>
          <w:szCs w:val="28"/>
          <w:highlight w:val="none"/>
          <w:u w:val="single"/>
        </w:rPr>
        <w:t>202</w:t>
      </w:r>
      <w:r>
        <w:rPr>
          <w:rFonts w:hint="eastAsia" w:ascii="仿宋" w:hAnsi="仿宋" w:eastAsia="仿宋" w:cs="仿宋"/>
          <w:bCs/>
          <w:color w:val="0000FF"/>
          <w:sz w:val="28"/>
          <w:szCs w:val="28"/>
          <w:highlight w:val="none"/>
          <w:u w:val="single"/>
          <w:lang w:val="en-US" w:eastAsia="zh-CN"/>
        </w:rPr>
        <w:t>6</w:t>
      </w:r>
      <w:r>
        <w:rPr>
          <w:rFonts w:hint="eastAsia" w:ascii="仿宋" w:hAnsi="仿宋" w:eastAsia="仿宋" w:cs="仿宋"/>
          <w:bCs/>
          <w:color w:val="0000FF"/>
          <w:sz w:val="28"/>
          <w:szCs w:val="28"/>
          <w:highlight w:val="none"/>
          <w:u w:val="single"/>
        </w:rPr>
        <w:t>年</w:t>
      </w:r>
      <w:r>
        <w:rPr>
          <w:rFonts w:hint="eastAsia" w:ascii="仿宋" w:hAnsi="仿宋" w:eastAsia="仿宋" w:cs="仿宋"/>
          <w:bCs/>
          <w:color w:val="0000FF"/>
          <w:sz w:val="28"/>
          <w:szCs w:val="28"/>
          <w:highlight w:val="none"/>
          <w:u w:val="single"/>
          <w:lang w:val="en-US" w:eastAsia="zh-CN"/>
        </w:rPr>
        <w:t>04</w:t>
      </w:r>
      <w:r>
        <w:rPr>
          <w:rFonts w:hint="eastAsia" w:ascii="仿宋" w:hAnsi="仿宋" w:eastAsia="仿宋" w:cs="仿宋"/>
          <w:bCs/>
          <w:color w:val="0000FF"/>
          <w:sz w:val="28"/>
          <w:szCs w:val="28"/>
          <w:highlight w:val="none"/>
          <w:u w:val="single"/>
        </w:rPr>
        <w:t>月</w:t>
      </w:r>
      <w:r>
        <w:rPr>
          <w:rFonts w:hint="eastAsia" w:ascii="仿宋" w:hAnsi="仿宋" w:eastAsia="仿宋" w:cs="仿宋"/>
          <w:bCs/>
          <w:color w:val="0000FF"/>
          <w:sz w:val="28"/>
          <w:szCs w:val="28"/>
          <w:highlight w:val="none"/>
          <w:u w:val="single"/>
          <w:lang w:val="en-US" w:eastAsia="zh-CN"/>
        </w:rPr>
        <w:t>17</w:t>
      </w:r>
      <w:r>
        <w:rPr>
          <w:rFonts w:hint="eastAsia" w:ascii="仿宋" w:hAnsi="仿宋" w:eastAsia="仿宋" w:cs="仿宋"/>
          <w:bCs/>
          <w:color w:val="0000FF"/>
          <w:sz w:val="28"/>
          <w:szCs w:val="28"/>
          <w:highlight w:val="none"/>
          <w:u w:val="single"/>
        </w:rPr>
        <w:t>日</w:t>
      </w:r>
      <w:r>
        <w:rPr>
          <w:rFonts w:hint="eastAsia" w:ascii="仿宋" w:hAnsi="仿宋" w:eastAsia="仿宋" w:cs="仿宋"/>
          <w:bCs/>
          <w:sz w:val="28"/>
          <w:szCs w:val="28"/>
          <w:highlight w:val="none"/>
        </w:rPr>
        <w:t>（北京时间，法定节假日除外）</w:t>
      </w:r>
    </w:p>
    <w:p w14:paraId="1A4144D8">
      <w:pPr>
        <w:snapToGrid w:val="0"/>
        <w:spacing w:line="4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2、方式：</w:t>
      </w:r>
      <w:r>
        <w:rPr>
          <w:rFonts w:hint="eastAsia" w:ascii="仿宋" w:hAnsi="仿宋" w:eastAsia="仿宋" w:cs="仿宋"/>
          <w:bCs/>
          <w:sz w:val="28"/>
          <w:szCs w:val="28"/>
          <w:highlight w:val="none"/>
          <w:lang w:val="en-US" w:eastAsia="zh-CN"/>
        </w:rPr>
        <w:t>本公告附件自行下载</w:t>
      </w:r>
      <w:r>
        <w:rPr>
          <w:rFonts w:hint="eastAsia" w:ascii="仿宋" w:hAnsi="仿宋" w:eastAsia="仿宋" w:cs="仿宋"/>
          <w:bCs/>
          <w:sz w:val="28"/>
          <w:szCs w:val="28"/>
          <w:highlight w:val="none"/>
        </w:rPr>
        <w:t>。</w:t>
      </w:r>
    </w:p>
    <w:p w14:paraId="68B63642">
      <w:pPr>
        <w:snapToGrid w:val="0"/>
        <w:spacing w:line="4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3、有关本次比选的事项若存在变动或修改，敬请及时关注“南通市教育局网”发布的信息更正公告，恕不另行通知，如有遗漏比选人概不负责。</w:t>
      </w:r>
    </w:p>
    <w:p w14:paraId="73D829B3">
      <w:pPr>
        <w:pStyle w:val="2"/>
        <w:spacing w:line="420" w:lineRule="exact"/>
        <w:ind w:left="0"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七、响应文件的提交</w:t>
      </w:r>
    </w:p>
    <w:p w14:paraId="6CC6F04C">
      <w:pPr>
        <w:pStyle w:val="2"/>
        <w:spacing w:line="420" w:lineRule="exact"/>
        <w:ind w:left="0"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1、截止时间：</w:t>
      </w:r>
      <w:r>
        <w:rPr>
          <w:rFonts w:hint="eastAsia" w:ascii="仿宋" w:hAnsi="仿宋" w:eastAsia="仿宋" w:cs="仿宋"/>
          <w:bCs/>
          <w:color w:val="0000FF"/>
          <w:sz w:val="28"/>
          <w:szCs w:val="28"/>
          <w:highlight w:val="none"/>
          <w:u w:val="single"/>
        </w:rPr>
        <w:t>202</w:t>
      </w:r>
      <w:r>
        <w:rPr>
          <w:rFonts w:hint="eastAsia" w:ascii="仿宋" w:hAnsi="仿宋" w:eastAsia="仿宋" w:cs="仿宋"/>
          <w:bCs/>
          <w:color w:val="0000FF"/>
          <w:sz w:val="28"/>
          <w:szCs w:val="28"/>
          <w:highlight w:val="none"/>
          <w:u w:val="single"/>
          <w:lang w:val="en-US" w:eastAsia="zh-CN"/>
        </w:rPr>
        <w:t>6</w:t>
      </w:r>
      <w:r>
        <w:rPr>
          <w:rFonts w:hint="eastAsia" w:ascii="仿宋" w:hAnsi="仿宋" w:eastAsia="仿宋" w:cs="仿宋"/>
          <w:bCs/>
          <w:color w:val="0000FF"/>
          <w:sz w:val="28"/>
          <w:szCs w:val="28"/>
          <w:highlight w:val="none"/>
          <w:u w:val="single"/>
        </w:rPr>
        <w:t>年</w:t>
      </w:r>
      <w:r>
        <w:rPr>
          <w:rFonts w:hint="eastAsia" w:ascii="仿宋" w:hAnsi="仿宋" w:eastAsia="仿宋" w:cs="仿宋"/>
          <w:bCs/>
          <w:color w:val="0000FF"/>
          <w:sz w:val="28"/>
          <w:szCs w:val="28"/>
          <w:highlight w:val="none"/>
          <w:u w:val="single"/>
          <w:lang w:val="en-US" w:eastAsia="zh-CN"/>
        </w:rPr>
        <w:t>04</w:t>
      </w:r>
      <w:r>
        <w:rPr>
          <w:rFonts w:hint="eastAsia" w:ascii="仿宋" w:hAnsi="仿宋" w:eastAsia="仿宋" w:cs="仿宋"/>
          <w:bCs/>
          <w:color w:val="0000FF"/>
          <w:sz w:val="28"/>
          <w:szCs w:val="28"/>
          <w:highlight w:val="none"/>
          <w:u w:val="single"/>
        </w:rPr>
        <w:t>月</w:t>
      </w:r>
      <w:r>
        <w:rPr>
          <w:rFonts w:hint="eastAsia" w:ascii="仿宋" w:hAnsi="仿宋" w:eastAsia="仿宋" w:cs="仿宋"/>
          <w:bCs/>
          <w:color w:val="0000FF"/>
          <w:sz w:val="28"/>
          <w:szCs w:val="28"/>
          <w:highlight w:val="none"/>
          <w:u w:val="single"/>
          <w:lang w:val="en-US" w:eastAsia="zh-CN"/>
        </w:rPr>
        <w:t>17</w:t>
      </w:r>
      <w:r>
        <w:rPr>
          <w:rFonts w:hint="eastAsia" w:ascii="仿宋" w:hAnsi="仿宋" w:eastAsia="仿宋" w:cs="仿宋"/>
          <w:bCs/>
          <w:color w:val="0000FF"/>
          <w:sz w:val="28"/>
          <w:szCs w:val="28"/>
          <w:highlight w:val="none"/>
          <w:u w:val="single"/>
        </w:rPr>
        <w:t>日</w:t>
      </w:r>
      <w:r>
        <w:rPr>
          <w:rFonts w:hint="eastAsia" w:ascii="仿宋" w:hAnsi="仿宋" w:eastAsia="仿宋" w:cs="仿宋"/>
          <w:bCs/>
          <w:color w:val="0000FF"/>
          <w:sz w:val="28"/>
          <w:szCs w:val="28"/>
          <w:highlight w:val="none"/>
          <w:u w:val="single"/>
          <w:lang w:val="en-US" w:eastAsia="zh-CN"/>
        </w:rPr>
        <w:t>9</w:t>
      </w:r>
      <w:r>
        <w:rPr>
          <w:rFonts w:hint="eastAsia" w:ascii="仿宋" w:hAnsi="仿宋" w:eastAsia="仿宋" w:cs="仿宋"/>
          <w:bCs/>
          <w:color w:val="0000FF"/>
          <w:sz w:val="28"/>
          <w:szCs w:val="28"/>
          <w:highlight w:val="none"/>
          <w:u w:val="single"/>
        </w:rPr>
        <w:t>点30分</w:t>
      </w:r>
      <w:r>
        <w:rPr>
          <w:rFonts w:hint="eastAsia" w:ascii="仿宋" w:hAnsi="仿宋" w:eastAsia="仿宋" w:cs="仿宋"/>
          <w:bCs/>
          <w:sz w:val="28"/>
          <w:szCs w:val="28"/>
          <w:highlight w:val="none"/>
        </w:rPr>
        <w:t>（北京时间）</w:t>
      </w:r>
    </w:p>
    <w:p w14:paraId="3E1062EF">
      <w:pPr>
        <w:pStyle w:val="2"/>
        <w:spacing w:line="420" w:lineRule="exact"/>
        <w:ind w:left="0"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2、地点：</w:t>
      </w:r>
      <w:r>
        <w:rPr>
          <w:rFonts w:hint="eastAsia" w:ascii="仿宋" w:hAnsi="仿宋" w:eastAsia="仿宋" w:cs="仿宋"/>
          <w:bCs/>
          <w:sz w:val="28"/>
          <w:szCs w:val="28"/>
          <w:u w:val="single"/>
        </w:rPr>
        <w:t>南通市跃龙中学通明楼二楼会议室</w:t>
      </w:r>
      <w:r>
        <w:rPr>
          <w:rFonts w:hint="eastAsia" w:ascii="仿宋" w:hAnsi="仿宋" w:eastAsia="仿宋" w:cs="仿宋"/>
          <w:bCs/>
          <w:sz w:val="28"/>
          <w:szCs w:val="28"/>
          <w:highlight w:val="none"/>
          <w:u w:val="single"/>
        </w:rPr>
        <w:t>，如有变动另行通知</w:t>
      </w:r>
      <w:r>
        <w:rPr>
          <w:rFonts w:hint="eastAsia" w:ascii="仿宋" w:hAnsi="仿宋" w:eastAsia="仿宋" w:cs="仿宋"/>
          <w:bCs/>
          <w:sz w:val="28"/>
          <w:szCs w:val="28"/>
          <w:highlight w:val="none"/>
        </w:rPr>
        <w:t>。</w:t>
      </w:r>
    </w:p>
    <w:p w14:paraId="7AE292F7">
      <w:pPr>
        <w:pStyle w:val="2"/>
        <w:spacing w:line="420" w:lineRule="exact"/>
        <w:ind w:left="0"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八、响应文件的开启</w:t>
      </w:r>
    </w:p>
    <w:p w14:paraId="29A64663">
      <w:pPr>
        <w:pStyle w:val="2"/>
        <w:spacing w:line="420" w:lineRule="exact"/>
        <w:ind w:left="0"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开启时间：</w:t>
      </w:r>
      <w:r>
        <w:rPr>
          <w:rFonts w:hint="eastAsia" w:ascii="仿宋" w:hAnsi="仿宋" w:eastAsia="仿宋" w:cs="仿宋"/>
          <w:bCs/>
          <w:color w:val="0000FF"/>
          <w:sz w:val="28"/>
          <w:szCs w:val="28"/>
          <w:highlight w:val="none"/>
          <w:u w:val="single"/>
        </w:rPr>
        <w:t>202</w:t>
      </w:r>
      <w:r>
        <w:rPr>
          <w:rFonts w:hint="eastAsia" w:ascii="仿宋" w:hAnsi="仿宋" w:eastAsia="仿宋" w:cs="仿宋"/>
          <w:bCs/>
          <w:color w:val="0000FF"/>
          <w:sz w:val="28"/>
          <w:szCs w:val="28"/>
          <w:highlight w:val="none"/>
          <w:u w:val="single"/>
          <w:lang w:val="en-US" w:eastAsia="zh-CN"/>
        </w:rPr>
        <w:t>6</w:t>
      </w:r>
      <w:r>
        <w:rPr>
          <w:rFonts w:hint="eastAsia" w:ascii="仿宋" w:hAnsi="仿宋" w:eastAsia="仿宋" w:cs="仿宋"/>
          <w:bCs/>
          <w:color w:val="0000FF"/>
          <w:sz w:val="28"/>
          <w:szCs w:val="28"/>
          <w:highlight w:val="none"/>
          <w:u w:val="single"/>
        </w:rPr>
        <w:t>年</w:t>
      </w:r>
      <w:r>
        <w:rPr>
          <w:rFonts w:hint="eastAsia" w:ascii="仿宋" w:hAnsi="仿宋" w:eastAsia="仿宋" w:cs="仿宋"/>
          <w:bCs/>
          <w:color w:val="0000FF"/>
          <w:sz w:val="28"/>
          <w:szCs w:val="28"/>
          <w:highlight w:val="none"/>
          <w:u w:val="single"/>
          <w:lang w:val="en-US" w:eastAsia="zh-CN"/>
        </w:rPr>
        <w:t>04</w:t>
      </w:r>
      <w:r>
        <w:rPr>
          <w:rFonts w:hint="eastAsia" w:ascii="仿宋" w:hAnsi="仿宋" w:eastAsia="仿宋" w:cs="仿宋"/>
          <w:bCs/>
          <w:color w:val="0000FF"/>
          <w:sz w:val="28"/>
          <w:szCs w:val="28"/>
          <w:highlight w:val="none"/>
          <w:u w:val="single"/>
        </w:rPr>
        <w:t>月</w:t>
      </w:r>
      <w:r>
        <w:rPr>
          <w:rFonts w:hint="eastAsia" w:ascii="仿宋" w:hAnsi="仿宋" w:eastAsia="仿宋" w:cs="仿宋"/>
          <w:bCs/>
          <w:color w:val="0000FF"/>
          <w:sz w:val="28"/>
          <w:szCs w:val="28"/>
          <w:highlight w:val="none"/>
          <w:u w:val="single"/>
          <w:lang w:val="en-US" w:eastAsia="zh-CN"/>
        </w:rPr>
        <w:t>17</w:t>
      </w:r>
      <w:r>
        <w:rPr>
          <w:rFonts w:hint="eastAsia" w:ascii="仿宋" w:hAnsi="仿宋" w:eastAsia="仿宋" w:cs="仿宋"/>
          <w:bCs/>
          <w:color w:val="0000FF"/>
          <w:sz w:val="28"/>
          <w:szCs w:val="28"/>
          <w:highlight w:val="none"/>
          <w:u w:val="single"/>
        </w:rPr>
        <w:t>日</w:t>
      </w:r>
      <w:r>
        <w:rPr>
          <w:rFonts w:hint="eastAsia" w:ascii="仿宋" w:hAnsi="仿宋" w:eastAsia="仿宋" w:cs="仿宋"/>
          <w:bCs/>
          <w:color w:val="0000FF"/>
          <w:sz w:val="28"/>
          <w:szCs w:val="28"/>
          <w:highlight w:val="none"/>
          <w:u w:val="single"/>
          <w:lang w:val="en-US" w:eastAsia="zh-CN"/>
        </w:rPr>
        <w:t>9</w:t>
      </w:r>
      <w:r>
        <w:rPr>
          <w:rFonts w:hint="eastAsia" w:ascii="仿宋" w:hAnsi="仿宋" w:eastAsia="仿宋" w:cs="仿宋"/>
          <w:bCs/>
          <w:color w:val="0000FF"/>
          <w:sz w:val="28"/>
          <w:szCs w:val="28"/>
          <w:highlight w:val="none"/>
          <w:u w:val="single"/>
        </w:rPr>
        <w:t>点30分</w:t>
      </w:r>
      <w:r>
        <w:rPr>
          <w:rFonts w:hint="eastAsia" w:ascii="仿宋" w:hAnsi="仿宋" w:eastAsia="仿宋" w:cs="仿宋"/>
          <w:bCs/>
          <w:sz w:val="28"/>
          <w:szCs w:val="28"/>
          <w:highlight w:val="none"/>
        </w:rPr>
        <w:t xml:space="preserve"> (北京时间)；</w:t>
      </w:r>
    </w:p>
    <w:p w14:paraId="35D9628E">
      <w:pPr>
        <w:pStyle w:val="2"/>
        <w:spacing w:line="420" w:lineRule="exact"/>
        <w:ind w:left="0"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开启地点：</w:t>
      </w:r>
      <w:r>
        <w:rPr>
          <w:rFonts w:hint="eastAsia" w:ascii="仿宋" w:hAnsi="仿宋" w:eastAsia="仿宋" w:cs="仿宋"/>
          <w:bCs/>
          <w:sz w:val="28"/>
          <w:szCs w:val="28"/>
          <w:u w:val="single"/>
        </w:rPr>
        <w:t>南通市跃龙中学通明楼二楼会议室</w:t>
      </w:r>
      <w:r>
        <w:rPr>
          <w:rFonts w:hint="eastAsia" w:ascii="仿宋" w:hAnsi="仿宋" w:eastAsia="仿宋" w:cs="仿宋"/>
          <w:bCs/>
          <w:sz w:val="28"/>
          <w:szCs w:val="28"/>
          <w:highlight w:val="none"/>
          <w:u w:val="single"/>
        </w:rPr>
        <w:t>，如有变动另行通知</w:t>
      </w:r>
      <w:r>
        <w:rPr>
          <w:rFonts w:hint="eastAsia" w:ascii="仿宋" w:hAnsi="仿宋" w:eastAsia="仿宋" w:cs="仿宋"/>
          <w:bCs/>
          <w:sz w:val="28"/>
          <w:szCs w:val="28"/>
          <w:highlight w:val="none"/>
        </w:rPr>
        <w:t>。</w:t>
      </w:r>
    </w:p>
    <w:p w14:paraId="20A396DD">
      <w:pPr>
        <w:pStyle w:val="2"/>
        <w:spacing w:line="420" w:lineRule="exact"/>
        <w:ind w:left="0"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九、公告期限</w:t>
      </w:r>
    </w:p>
    <w:p w14:paraId="368852A9">
      <w:pPr>
        <w:pStyle w:val="2"/>
        <w:spacing w:line="420" w:lineRule="exact"/>
        <w:ind w:left="0"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自本公告发布之日起3</w:t>
      </w:r>
      <w:r>
        <w:rPr>
          <w:rFonts w:hint="eastAsia" w:ascii="仿宋" w:hAnsi="仿宋" w:eastAsia="仿宋" w:cs="仿宋"/>
          <w:bCs/>
          <w:sz w:val="28"/>
          <w:szCs w:val="28"/>
          <w:highlight w:val="none"/>
          <w:lang w:val="en-US" w:eastAsia="zh-CN"/>
        </w:rPr>
        <w:t>个工作日</w:t>
      </w:r>
      <w:r>
        <w:rPr>
          <w:rFonts w:hint="eastAsia" w:ascii="仿宋" w:hAnsi="仿宋" w:eastAsia="仿宋" w:cs="仿宋"/>
          <w:bCs/>
          <w:sz w:val="28"/>
          <w:szCs w:val="28"/>
          <w:highlight w:val="none"/>
        </w:rPr>
        <w:t>。</w:t>
      </w:r>
    </w:p>
    <w:p w14:paraId="5ED571B9">
      <w:pPr>
        <w:pStyle w:val="2"/>
        <w:spacing w:line="420" w:lineRule="exact"/>
        <w:ind w:left="0"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十、其他补充事宜</w:t>
      </w:r>
    </w:p>
    <w:p w14:paraId="0AB6841F">
      <w:pPr>
        <w:pStyle w:val="2"/>
        <w:spacing w:line="420" w:lineRule="exact"/>
        <w:ind w:left="0"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1、参选保证金：免收</w:t>
      </w:r>
    </w:p>
    <w:p w14:paraId="15D199CD">
      <w:pPr>
        <w:pStyle w:val="2"/>
        <w:spacing w:line="420" w:lineRule="exact"/>
        <w:ind w:left="0"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2、项目比选模式：现场比选</w:t>
      </w:r>
    </w:p>
    <w:p w14:paraId="1DF5D3E1">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十一、联系方式：</w:t>
      </w:r>
      <w:bookmarkStart w:id="3" w:name="_Toc363573854"/>
    </w:p>
    <w:p w14:paraId="3626BAEB">
      <w:pPr>
        <w:snapToGrid w:val="0"/>
        <w:spacing w:line="420" w:lineRule="exact"/>
        <w:ind w:firstLine="568" w:firstLineChars="20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1.比选人信息</w:t>
      </w:r>
    </w:p>
    <w:bookmarkEnd w:id="1"/>
    <w:bookmarkEnd w:id="2"/>
    <w:p w14:paraId="61A5ED46">
      <w:pPr>
        <w:pStyle w:val="2"/>
        <w:spacing w:line="420" w:lineRule="exact"/>
        <w:ind w:left="0" w:firstLine="480"/>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名    称：</w:t>
      </w:r>
      <w:r>
        <w:rPr>
          <w:rFonts w:hint="eastAsia" w:ascii="仿宋" w:hAnsi="仿宋" w:eastAsia="仿宋" w:cs="仿宋"/>
          <w:bCs/>
          <w:sz w:val="28"/>
          <w:szCs w:val="28"/>
          <w:highlight w:val="none"/>
          <w:lang w:eastAsia="zh-CN"/>
        </w:rPr>
        <w:t>南通市跃龙中学</w:t>
      </w:r>
    </w:p>
    <w:p w14:paraId="165D2FDF">
      <w:pPr>
        <w:pStyle w:val="2"/>
        <w:spacing w:line="420" w:lineRule="exact"/>
        <w:ind w:left="0" w:firstLine="480"/>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联系方式：</w:t>
      </w:r>
      <w:r>
        <w:rPr>
          <w:rFonts w:hint="eastAsia" w:ascii="仿宋" w:hAnsi="仿宋" w:eastAsia="仿宋" w:cs="仿宋"/>
          <w:sz w:val="28"/>
          <w:szCs w:val="28"/>
        </w:rPr>
        <w:t xml:space="preserve">盛老师 </w:t>
      </w:r>
      <w:r>
        <w:rPr>
          <w:rFonts w:hint="eastAsia" w:ascii="仿宋" w:hAnsi="仿宋" w:eastAsia="仿宋" w:cs="仿宋"/>
          <w:sz w:val="28"/>
          <w:szCs w:val="28"/>
          <w:lang w:val="en-US" w:eastAsia="zh-CN"/>
        </w:rPr>
        <w:t>051385128409</w:t>
      </w:r>
      <w:bookmarkStart w:id="14" w:name="_GoBack"/>
      <w:bookmarkEnd w:id="14"/>
    </w:p>
    <w:p w14:paraId="4376AB99">
      <w:pPr>
        <w:widowControl/>
        <w:jc w:val="left"/>
        <w:rPr>
          <w:rFonts w:hint="eastAsia" w:ascii="仿宋" w:hAnsi="仿宋" w:eastAsia="仿宋" w:cs="仿宋"/>
          <w:b/>
          <w:w w:val="80"/>
          <w:sz w:val="28"/>
          <w:szCs w:val="28"/>
          <w:highlight w:val="none"/>
        </w:rPr>
      </w:pPr>
      <w:r>
        <w:rPr>
          <w:rFonts w:hint="eastAsia" w:ascii="仿宋" w:hAnsi="仿宋" w:eastAsia="仿宋" w:cs="仿宋"/>
          <w:b/>
          <w:w w:val="80"/>
          <w:sz w:val="28"/>
          <w:szCs w:val="28"/>
          <w:highlight w:val="none"/>
        </w:rPr>
        <w:br w:type="page"/>
      </w:r>
    </w:p>
    <w:p w14:paraId="05DC1289">
      <w:pPr>
        <w:snapToGrid w:val="0"/>
        <w:spacing w:line="420" w:lineRule="exact"/>
        <w:ind w:firstLine="520" w:firstLineChars="202"/>
        <w:jc w:val="center"/>
        <w:outlineLvl w:val="0"/>
        <w:rPr>
          <w:rFonts w:hint="eastAsia" w:ascii="仿宋" w:hAnsi="仿宋" w:eastAsia="仿宋" w:cs="仿宋"/>
          <w:b/>
          <w:w w:val="80"/>
          <w:sz w:val="32"/>
          <w:szCs w:val="32"/>
          <w:highlight w:val="none"/>
        </w:rPr>
      </w:pPr>
      <w:r>
        <w:rPr>
          <w:rFonts w:hint="eastAsia" w:ascii="仿宋" w:hAnsi="仿宋" w:eastAsia="仿宋" w:cs="仿宋"/>
          <w:b/>
          <w:w w:val="80"/>
          <w:sz w:val="32"/>
          <w:szCs w:val="32"/>
          <w:highlight w:val="none"/>
        </w:rPr>
        <w:t>第二章  供应商须知</w:t>
      </w:r>
      <w:bookmarkEnd w:id="3"/>
    </w:p>
    <w:p w14:paraId="5230EC3A">
      <w:pPr>
        <w:snapToGrid w:val="0"/>
        <w:spacing w:line="420" w:lineRule="exact"/>
        <w:ind w:firstLine="562" w:firstLineChars="200"/>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一、说明</w:t>
      </w:r>
    </w:p>
    <w:p w14:paraId="161AC24C">
      <w:pPr>
        <w:snapToGrid w:val="0"/>
        <w:spacing w:line="4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1、本比选文件仅适用</w:t>
      </w:r>
      <w:r>
        <w:rPr>
          <w:rFonts w:hint="eastAsia" w:ascii="仿宋" w:hAnsi="仿宋" w:eastAsia="仿宋" w:cs="仿宋"/>
          <w:bCs/>
          <w:sz w:val="28"/>
          <w:szCs w:val="28"/>
          <w:highlight w:val="none"/>
          <w:lang w:val="en-US" w:eastAsia="zh-CN"/>
        </w:rPr>
        <w:t>南通市跃龙中学</w:t>
      </w:r>
      <w:r>
        <w:rPr>
          <w:rFonts w:hint="eastAsia" w:ascii="仿宋" w:hAnsi="仿宋" w:eastAsia="仿宋" w:cs="仿宋"/>
          <w:bCs/>
          <w:sz w:val="28"/>
          <w:szCs w:val="28"/>
          <w:highlight w:val="none"/>
        </w:rPr>
        <w:t>的比选活动。</w:t>
      </w:r>
    </w:p>
    <w:p w14:paraId="26E5FE2C">
      <w:pPr>
        <w:snapToGrid w:val="0"/>
        <w:spacing w:line="4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2、比选活动及因本次招标产生的合同受中国法律制约和保护。</w:t>
      </w:r>
    </w:p>
    <w:p w14:paraId="5325FAA8">
      <w:pPr>
        <w:snapToGrid w:val="0"/>
        <w:spacing w:line="4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3、比选文件的解释权属于</w:t>
      </w:r>
      <w:r>
        <w:rPr>
          <w:rFonts w:hint="eastAsia" w:ascii="仿宋" w:hAnsi="仿宋" w:eastAsia="仿宋" w:cs="仿宋"/>
          <w:bCs/>
          <w:sz w:val="28"/>
          <w:szCs w:val="28"/>
          <w:highlight w:val="none"/>
          <w:lang w:eastAsia="zh-CN"/>
        </w:rPr>
        <w:t>比选人</w:t>
      </w:r>
      <w:r>
        <w:rPr>
          <w:rFonts w:hint="eastAsia" w:ascii="仿宋" w:hAnsi="仿宋" w:eastAsia="仿宋" w:cs="仿宋"/>
          <w:bCs/>
          <w:sz w:val="28"/>
          <w:szCs w:val="28"/>
          <w:highlight w:val="none"/>
        </w:rPr>
        <w:t>。</w:t>
      </w:r>
    </w:p>
    <w:p w14:paraId="13ED34F6">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4、供应商应认真审阅比选文件中所有的事项、格式、条款和规范要求等，如果供应商没有按照比选文件要求提交响应文件，或者响应文件没有对比选文件做出实质性响应，将被拒绝参与招标。</w:t>
      </w:r>
    </w:p>
    <w:p w14:paraId="7A159811">
      <w:pPr>
        <w:snapToGrid w:val="0"/>
        <w:spacing w:line="420" w:lineRule="exact"/>
        <w:ind w:firstLine="562" w:firstLineChars="200"/>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二、比选文件的补充说明、澄清、修改、答疑</w:t>
      </w:r>
    </w:p>
    <w:p w14:paraId="08543776">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比选人</w:t>
      </w:r>
      <w:r>
        <w:rPr>
          <w:rFonts w:hint="eastAsia" w:ascii="仿宋" w:hAnsi="仿宋" w:eastAsia="仿宋" w:cs="仿宋"/>
          <w:sz w:val="28"/>
          <w:szCs w:val="28"/>
          <w:highlight w:val="none"/>
        </w:rPr>
        <w:t>有权对发出的比选文件进行必要的补充说明、澄清或修改。</w:t>
      </w:r>
    </w:p>
    <w:p w14:paraId="3776D8C9">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2、凡涉及比选文件的补充说明、澄清或修改，均以南通市教育局网发布的信息为准。</w:t>
      </w:r>
    </w:p>
    <w:p w14:paraId="18ABCB9B">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比选人</w:t>
      </w:r>
      <w:r>
        <w:rPr>
          <w:rFonts w:hint="eastAsia" w:ascii="仿宋" w:hAnsi="仿宋" w:eastAsia="仿宋" w:cs="仿宋"/>
          <w:sz w:val="28"/>
          <w:szCs w:val="28"/>
          <w:highlight w:val="none"/>
        </w:rPr>
        <w:t>对比选文件的补充说明、澄清或修改，将构成比选文件的一部分，对供应商具有约束力。</w:t>
      </w:r>
    </w:p>
    <w:p w14:paraId="0054A4C4">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4、除非</w:t>
      </w:r>
      <w:r>
        <w:rPr>
          <w:rFonts w:hint="eastAsia" w:ascii="仿宋" w:hAnsi="仿宋" w:eastAsia="仿宋" w:cs="仿宋"/>
          <w:sz w:val="28"/>
          <w:szCs w:val="28"/>
          <w:highlight w:val="none"/>
          <w:lang w:eastAsia="zh-CN"/>
        </w:rPr>
        <w:t>比选人</w:t>
      </w:r>
      <w:r>
        <w:rPr>
          <w:rFonts w:hint="eastAsia" w:ascii="仿宋" w:hAnsi="仿宋" w:eastAsia="仿宋" w:cs="仿宋"/>
          <w:sz w:val="28"/>
          <w:szCs w:val="28"/>
          <w:highlight w:val="none"/>
        </w:rPr>
        <w:t>以书面的形式对比选文件作出澄清、修改及补充，供应商对涉及比选文件的任何推论、理解和结论所造成的结果，均由供应商自负。</w:t>
      </w:r>
    </w:p>
    <w:p w14:paraId="203E8BF2">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5、比选人视情组织答疑会。如有产生答疑且对比选文件内容有修改，</w:t>
      </w:r>
      <w:r>
        <w:rPr>
          <w:rFonts w:hint="eastAsia" w:ascii="仿宋" w:hAnsi="仿宋" w:eastAsia="仿宋" w:cs="仿宋"/>
          <w:sz w:val="28"/>
          <w:szCs w:val="28"/>
          <w:highlight w:val="none"/>
          <w:lang w:eastAsia="zh-CN"/>
        </w:rPr>
        <w:t>比选人</w:t>
      </w:r>
      <w:r>
        <w:rPr>
          <w:rFonts w:hint="eastAsia" w:ascii="仿宋" w:hAnsi="仿宋" w:eastAsia="仿宋" w:cs="仿宋"/>
          <w:sz w:val="28"/>
          <w:szCs w:val="28"/>
          <w:highlight w:val="none"/>
        </w:rPr>
        <w:t>将按照本须知有关规定，以补充通知（公告）的方式发出。</w:t>
      </w:r>
    </w:p>
    <w:p w14:paraId="35A6F7C3">
      <w:pPr>
        <w:snapToGrid w:val="0"/>
        <w:spacing w:line="420" w:lineRule="exact"/>
        <w:ind w:firstLine="562" w:firstLineChars="200"/>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三、响应文件的组成及装订</w:t>
      </w:r>
    </w:p>
    <w:p w14:paraId="2798838C">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1、响应文件由：①资格后审材料文件、②技术标响应文件、③商务标响应文件</w:t>
      </w:r>
      <w:r>
        <w:rPr>
          <w:rFonts w:hint="eastAsia" w:ascii="仿宋" w:hAnsi="仿宋" w:eastAsia="仿宋" w:cs="仿宋"/>
          <w:sz w:val="28"/>
          <w:szCs w:val="28"/>
          <w:highlight w:val="none"/>
          <w:lang w:eastAsia="zh-CN"/>
        </w:rPr>
        <w:t>、④</w:t>
      </w:r>
      <w:r>
        <w:rPr>
          <w:rFonts w:hint="eastAsia" w:ascii="仿宋" w:hAnsi="仿宋" w:eastAsia="仿宋" w:cs="仿宋"/>
          <w:sz w:val="28"/>
          <w:szCs w:val="28"/>
          <w:highlight w:val="none"/>
          <w:lang w:val="en-US" w:eastAsia="zh-CN"/>
        </w:rPr>
        <w:t>电子响应文件</w:t>
      </w:r>
      <w:r>
        <w:rPr>
          <w:rFonts w:hint="eastAsia" w:ascii="仿宋" w:hAnsi="仿宋" w:eastAsia="仿宋" w:cs="仿宋"/>
          <w:sz w:val="28"/>
          <w:szCs w:val="28"/>
          <w:highlight w:val="none"/>
        </w:rPr>
        <w:t>共</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部分组成（以下由文件序号代称）。</w:t>
      </w:r>
    </w:p>
    <w:p w14:paraId="485D5326">
      <w:pPr>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2、供应商按比选文件组成顺序编写响应文件，并牢固装订成册。响应文件均需采用A4纸（图纸等除外），不允许使用活页夹、拉杆夹、文件夹、塑料方便式书脊（插入式或穿孔式）装订。响应文件不得行间插字、涂改、增删，如修改错漏处，须经签署响应文件的供应商法定代表人或其委托的代理人（以下称委托代理人）签字（或盖章）并加盖公章。</w:t>
      </w:r>
    </w:p>
    <w:p w14:paraId="5C7FCC1D">
      <w:pPr>
        <w:snapToGrid w:val="0"/>
        <w:spacing w:line="420" w:lineRule="exact"/>
        <w:ind w:firstLine="562" w:firstLineChars="200"/>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四、响应文件的份数和签署</w:t>
      </w:r>
    </w:p>
    <w:p w14:paraId="409F6ACE">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1、响应文件</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资格审查文件/商务技术文件/价格文件）均须提供“一正、两副”纸质响应文件，并将正本、副本及图纸类等（如需提供图纸等其它资料的话）合并密封，统一装在一个密封袋或密封箱内（如有A3大小的图纸类，可单独密封）。</w:t>
      </w:r>
    </w:p>
    <w:p w14:paraId="3491258F">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、响应文件正本须打印并由法定代表人或授权人签字并加盖单位印章。副本可复印，但须加盖单位印章</w:t>
      </w:r>
      <w:r>
        <w:rPr>
          <w:rFonts w:hint="eastAsia" w:ascii="仿宋" w:hAnsi="仿宋" w:eastAsia="仿宋" w:cs="仿宋"/>
          <w:sz w:val="28"/>
          <w:szCs w:val="28"/>
          <w:highlight w:val="none"/>
          <w:lang w:eastAsia="zh-CN"/>
        </w:rPr>
        <w:t>，</w:t>
      </w:r>
      <w:r>
        <w:rPr>
          <w:rFonts w:hint="eastAsia" w:ascii="仿宋" w:hAnsi="仿宋" w:eastAsia="仿宋" w:cs="仿宋"/>
          <w:bCs/>
          <w:sz w:val="28"/>
          <w:szCs w:val="28"/>
          <w:highlight w:val="none"/>
        </w:rPr>
        <w:t>文件内容中不得行间插字、涂改、增删，如修补错漏处，须由响应文件签署人签字并加盖公章</w:t>
      </w:r>
      <w:r>
        <w:rPr>
          <w:rFonts w:hint="eastAsia" w:ascii="仿宋" w:hAnsi="仿宋" w:eastAsia="仿宋" w:cs="仿宋"/>
          <w:sz w:val="28"/>
          <w:szCs w:val="28"/>
          <w:highlight w:val="none"/>
        </w:rPr>
        <w:t>。</w:t>
      </w:r>
    </w:p>
    <w:p w14:paraId="05453D07">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、开标程序顺利进行后，所有响应文件都将作为档案保存，不论成交与否，均不退回（未拆封的除外）。</w:t>
      </w:r>
    </w:p>
    <w:p w14:paraId="1351DB5E">
      <w:pPr>
        <w:snapToGrid w:val="0"/>
        <w:spacing w:line="4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本项目要求提供电子响应文件一份，电子响应文件的内容为资格审查文件</w:t>
      </w:r>
      <w:r>
        <w:rPr>
          <w:rFonts w:hint="eastAsia" w:ascii="仿宋" w:hAnsi="仿宋" w:eastAsia="仿宋" w:cs="仿宋"/>
          <w:sz w:val="28"/>
          <w:szCs w:val="28"/>
          <w:highlight w:val="none"/>
          <w:lang w:val="en-US" w:eastAsia="zh-CN"/>
        </w:rPr>
        <w:t>pdf盖章版</w:t>
      </w:r>
      <w:r>
        <w:rPr>
          <w:rFonts w:hint="eastAsia" w:ascii="仿宋" w:hAnsi="仿宋" w:eastAsia="仿宋" w:cs="仿宋"/>
          <w:sz w:val="28"/>
          <w:szCs w:val="28"/>
          <w:highlight w:val="none"/>
        </w:rPr>
        <w:t>、商务技术响应文件</w:t>
      </w:r>
      <w:r>
        <w:rPr>
          <w:rFonts w:hint="eastAsia" w:ascii="仿宋" w:hAnsi="仿宋" w:eastAsia="仿宋" w:cs="仿宋"/>
          <w:sz w:val="28"/>
          <w:szCs w:val="28"/>
          <w:highlight w:val="none"/>
          <w:lang w:val="en-US" w:eastAsia="zh-CN"/>
        </w:rPr>
        <w:t>pdf盖章版</w:t>
      </w:r>
      <w:r>
        <w:rPr>
          <w:rFonts w:hint="eastAsia" w:ascii="仿宋" w:hAnsi="仿宋" w:eastAsia="仿宋" w:cs="仿宋"/>
          <w:sz w:val="28"/>
          <w:szCs w:val="28"/>
          <w:highlight w:val="none"/>
        </w:rPr>
        <w:t>、价格响应文件</w:t>
      </w:r>
      <w:r>
        <w:rPr>
          <w:rFonts w:hint="eastAsia" w:ascii="仿宋" w:hAnsi="仿宋" w:eastAsia="仿宋" w:cs="仿宋"/>
          <w:sz w:val="28"/>
          <w:szCs w:val="28"/>
          <w:highlight w:val="none"/>
          <w:lang w:val="en-US" w:eastAsia="zh-CN"/>
        </w:rPr>
        <w:t>pdf盖章版</w:t>
      </w:r>
      <w:r>
        <w:rPr>
          <w:rFonts w:hint="eastAsia" w:ascii="仿宋" w:hAnsi="仿宋" w:eastAsia="仿宋" w:cs="仿宋"/>
          <w:sz w:val="28"/>
          <w:szCs w:val="28"/>
          <w:highlight w:val="none"/>
        </w:rPr>
        <w:t>，采取U盘方式提交</w:t>
      </w:r>
      <w:r>
        <w:rPr>
          <w:rFonts w:hint="eastAsia" w:ascii="仿宋" w:hAnsi="仿宋" w:eastAsia="仿宋" w:cs="仿宋"/>
          <w:sz w:val="28"/>
          <w:szCs w:val="28"/>
          <w:highlight w:val="none"/>
          <w:lang w:eastAsia="zh-CN"/>
        </w:rPr>
        <w:t>。</w:t>
      </w:r>
    </w:p>
    <w:p w14:paraId="4B5C3874">
      <w:pPr>
        <w:snapToGrid w:val="0"/>
        <w:spacing w:line="420" w:lineRule="exact"/>
        <w:ind w:firstLine="551" w:firstLineChars="196"/>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五、响应文件的密封及标记</w:t>
      </w:r>
    </w:p>
    <w:p w14:paraId="1E7ED4BD">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1、供应商须将本项目响应文件：①、②、③</w:t>
      </w:r>
      <w:r>
        <w:rPr>
          <w:rFonts w:hint="eastAsia" w:ascii="仿宋" w:hAnsi="仿宋" w:eastAsia="仿宋" w:cs="仿宋"/>
          <w:sz w:val="28"/>
          <w:szCs w:val="28"/>
          <w:highlight w:val="none"/>
          <w:lang w:eastAsia="zh-CN"/>
        </w:rPr>
        <w:t>、④</w:t>
      </w:r>
      <w:r>
        <w:rPr>
          <w:rFonts w:hint="eastAsia" w:ascii="仿宋" w:hAnsi="仿宋" w:eastAsia="仿宋" w:cs="仿宋"/>
          <w:b/>
          <w:sz w:val="28"/>
          <w:szCs w:val="28"/>
          <w:highlight w:val="none"/>
        </w:rPr>
        <w:t>分别单独密封</w:t>
      </w:r>
      <w:r>
        <w:rPr>
          <w:rFonts w:hint="eastAsia" w:ascii="仿宋" w:hAnsi="仿宋" w:eastAsia="仿宋" w:cs="仿宋"/>
          <w:sz w:val="28"/>
          <w:szCs w:val="28"/>
          <w:highlight w:val="none"/>
        </w:rPr>
        <w:t>。</w:t>
      </w:r>
    </w:p>
    <w:p w14:paraId="7D9954DF">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2、响应文件密封后应标明响应文件项目名称、</w:t>
      </w:r>
      <w:r>
        <w:rPr>
          <w:rFonts w:hint="eastAsia" w:ascii="仿宋" w:hAnsi="仿宋" w:eastAsia="仿宋" w:cs="仿宋"/>
          <w:sz w:val="28"/>
          <w:szCs w:val="28"/>
          <w:highlight w:val="none"/>
          <w:lang w:val="en-US" w:eastAsia="zh-CN"/>
        </w:rPr>
        <w:t>供应商全称、</w:t>
      </w:r>
      <w:r>
        <w:rPr>
          <w:rFonts w:hint="eastAsia" w:ascii="仿宋" w:hAnsi="仿宋" w:eastAsia="仿宋" w:cs="仿宋"/>
          <w:sz w:val="28"/>
          <w:szCs w:val="28"/>
          <w:highlight w:val="none"/>
        </w:rPr>
        <w:t>边缝处加盖单位骑缝章或骑缝签字等关键信息，密封完好以不泄露投标文件内容为主要判断依据。</w:t>
      </w:r>
    </w:p>
    <w:p w14:paraId="4360F4B2">
      <w:pPr>
        <w:snapToGrid w:val="0"/>
        <w:spacing w:line="420" w:lineRule="exact"/>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特别提醒：</w:t>
      </w:r>
      <w:r>
        <w:rPr>
          <w:rFonts w:hint="eastAsia" w:ascii="仿宋" w:hAnsi="仿宋" w:eastAsia="仿宋" w:cs="仿宋"/>
          <w:sz w:val="28"/>
          <w:szCs w:val="28"/>
          <w:highlight w:val="none"/>
        </w:rPr>
        <w:t>响应文件中的①及②的“正本”或“副本”中，均不得含有任何商务标响应文件中的报价表（报价单）的内容，否则作废标处理。</w:t>
      </w:r>
    </w:p>
    <w:p w14:paraId="4C606682">
      <w:pPr>
        <w:adjustRightInd/>
        <w:snapToGrid w:val="0"/>
        <w:spacing w:line="460" w:lineRule="exact"/>
        <w:ind w:firstLine="562" w:firstLineChars="200"/>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六、</w:t>
      </w:r>
      <w:r>
        <w:rPr>
          <w:rFonts w:hint="eastAsia" w:ascii="仿宋" w:hAnsi="仿宋" w:eastAsia="仿宋" w:cs="仿宋"/>
          <w:b/>
          <w:sz w:val="28"/>
          <w:szCs w:val="28"/>
          <w:highlight w:val="none"/>
        </w:rPr>
        <w:t>响应文件的递交时间</w:t>
      </w:r>
    </w:p>
    <w:p w14:paraId="66BAA0BC">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供应商必须在规定的响应文件接收截止时间前将响应文件送达至指定地点。采购人将拒绝接收在响应文件接收截止时间后递交的响应文件。</w:t>
      </w:r>
    </w:p>
    <w:p w14:paraId="4BEC0FCB">
      <w:pPr>
        <w:snapToGrid w:val="0"/>
        <w:spacing w:line="420" w:lineRule="exact"/>
        <w:ind w:firstLine="562" w:firstLineChars="200"/>
        <w:outlineLvl w:val="1"/>
        <w:rPr>
          <w:rFonts w:hint="eastAsia" w:ascii="仿宋" w:hAnsi="仿宋" w:eastAsia="仿宋" w:cs="仿宋"/>
          <w:b/>
          <w:sz w:val="28"/>
          <w:szCs w:val="28"/>
          <w:highlight w:val="none"/>
        </w:rPr>
      </w:pPr>
      <w:r>
        <w:rPr>
          <w:rFonts w:hint="eastAsia" w:ascii="仿宋" w:hAnsi="仿宋" w:eastAsia="仿宋" w:cs="仿宋"/>
          <w:b/>
          <w:bCs/>
          <w:sz w:val="28"/>
          <w:szCs w:val="28"/>
          <w:highlight w:val="none"/>
          <w:lang w:val="en-US" w:eastAsia="zh-CN"/>
        </w:rPr>
        <w:t>七</w:t>
      </w:r>
      <w:r>
        <w:rPr>
          <w:rFonts w:hint="eastAsia" w:ascii="仿宋" w:hAnsi="仿宋" w:eastAsia="仿宋" w:cs="仿宋"/>
          <w:b/>
          <w:sz w:val="28"/>
          <w:szCs w:val="28"/>
          <w:highlight w:val="none"/>
        </w:rPr>
        <w:t>、响应文件内容</w:t>
      </w:r>
    </w:p>
    <w:p w14:paraId="1DA8C8CD">
      <w:pPr>
        <w:snapToGrid w:val="0"/>
        <w:spacing w:line="420" w:lineRule="exact"/>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A、资格后审材料文件</w:t>
      </w:r>
      <w:r>
        <w:rPr>
          <w:rFonts w:hint="eastAsia" w:ascii="仿宋" w:hAnsi="仿宋" w:eastAsia="仿宋" w:cs="仿宋"/>
          <w:sz w:val="28"/>
          <w:szCs w:val="28"/>
          <w:highlight w:val="none"/>
        </w:rPr>
        <w:t>（一个密封包，含一正两副文件）：</w:t>
      </w:r>
    </w:p>
    <w:p w14:paraId="559E03FC">
      <w:pPr>
        <w:pStyle w:val="2"/>
        <w:ind w:left="0"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1、关于资格的响应函（格式参见第六章）；</w:t>
      </w:r>
    </w:p>
    <w:p w14:paraId="68823845">
      <w:pPr>
        <w:pStyle w:val="2"/>
        <w:ind w:left="0"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2、法定代表人身份证明（法定代表人参加，则提供）；</w:t>
      </w:r>
    </w:p>
    <w:p w14:paraId="1F2913BA">
      <w:pPr>
        <w:pStyle w:val="2"/>
        <w:ind w:left="0"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3、授权委托书（授权代表参加，则提供）；</w:t>
      </w:r>
    </w:p>
    <w:p w14:paraId="28FC17EF">
      <w:pPr>
        <w:pStyle w:val="2"/>
        <w:ind w:left="0"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4、有效的营业执照副本复印件盖章；</w:t>
      </w:r>
    </w:p>
    <w:p w14:paraId="6E84442C">
      <w:pPr>
        <w:pStyle w:val="2"/>
        <w:ind w:left="0" w:firstLine="48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5、旅行社业务经营许可证的证明材料</w:t>
      </w:r>
      <w:r>
        <w:rPr>
          <w:rFonts w:hint="eastAsia" w:ascii="仿宋" w:hAnsi="仿宋" w:eastAsia="仿宋" w:cs="仿宋"/>
          <w:sz w:val="28"/>
          <w:szCs w:val="28"/>
          <w:highlight w:val="none"/>
        </w:rPr>
        <w:t>复印件盖章；</w:t>
      </w:r>
    </w:p>
    <w:p w14:paraId="03CDAAFA">
      <w:pPr>
        <w:pStyle w:val="2"/>
        <w:ind w:left="0" w:firstLine="48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、未被“信用中国”网站列入失信被执行人、重大税收违法案件当事人名单、严重失信行为记录名单，提供无重大违法记录声明（格式参见第六章）</w:t>
      </w:r>
    </w:p>
    <w:p w14:paraId="24DB6D21">
      <w:pPr>
        <w:spacing w:line="420" w:lineRule="exact"/>
        <w:ind w:firstLine="568" w:firstLineChars="202"/>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B、技术标响应文件</w:t>
      </w:r>
      <w:r>
        <w:rPr>
          <w:rFonts w:hint="eastAsia" w:ascii="仿宋" w:hAnsi="仿宋" w:eastAsia="仿宋" w:cs="仿宋"/>
          <w:sz w:val="28"/>
          <w:szCs w:val="28"/>
          <w:highlight w:val="none"/>
        </w:rPr>
        <w:t>（一个密封包，含一正两副文件）</w:t>
      </w:r>
      <w:r>
        <w:rPr>
          <w:rFonts w:hint="eastAsia" w:ascii="仿宋" w:hAnsi="仿宋" w:eastAsia="仿宋" w:cs="仿宋"/>
          <w:b/>
          <w:sz w:val="28"/>
          <w:szCs w:val="28"/>
          <w:highlight w:val="none"/>
        </w:rPr>
        <w:t>：</w:t>
      </w:r>
    </w:p>
    <w:p w14:paraId="13DDFAE5">
      <w:pPr>
        <w:spacing w:line="420" w:lineRule="exact"/>
        <w:ind w:firstLine="565" w:firstLineChars="202"/>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【特别提醒1】供应商应根据第四章比选方法内的评审细则，并结合项目需求编写编制技术响应文件。</w:t>
      </w:r>
    </w:p>
    <w:p w14:paraId="082CC721">
      <w:pPr>
        <w:numPr>
          <w:ilvl w:val="0"/>
          <w:numId w:val="0"/>
        </w:numPr>
        <w:spacing w:line="420" w:lineRule="exact"/>
        <w:ind w:firstLine="565" w:firstLineChars="202"/>
        <w:outlineLvl w:val="9"/>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1、</w:t>
      </w:r>
      <w:r>
        <w:rPr>
          <w:rFonts w:hint="eastAsia" w:ascii="仿宋" w:hAnsi="仿宋" w:eastAsia="仿宋" w:cs="仿宋"/>
          <w:bCs/>
          <w:sz w:val="28"/>
          <w:szCs w:val="28"/>
          <w:highlight w:val="none"/>
        </w:rPr>
        <w:t>根据第四章评标办法评审要点自行提供相关资料。</w:t>
      </w:r>
    </w:p>
    <w:p w14:paraId="0F76E1A6">
      <w:pPr>
        <w:numPr>
          <w:ilvl w:val="0"/>
          <w:numId w:val="0"/>
        </w:numPr>
        <w:spacing w:line="420" w:lineRule="exact"/>
        <w:ind w:firstLine="565" w:firstLineChars="202"/>
        <w:outlineLvl w:val="9"/>
        <w:rPr>
          <w:rFonts w:hint="eastAsia" w:ascii="仿宋" w:hAnsi="仿宋" w:eastAsia="仿宋" w:cs="仿宋"/>
          <w:bCs/>
          <w:sz w:val="28"/>
          <w:szCs w:val="28"/>
          <w:highlight w:val="none"/>
        </w:rPr>
      </w:pPr>
      <w:r>
        <w:rPr>
          <w:rFonts w:hint="eastAsia" w:ascii="仿宋" w:hAnsi="仿宋" w:eastAsia="仿宋" w:cs="仿宋"/>
          <w:bCs/>
          <w:kern w:val="2"/>
          <w:sz w:val="28"/>
          <w:szCs w:val="28"/>
          <w:highlight w:val="none"/>
          <w:lang w:val="en-US" w:eastAsia="zh-CN" w:bidi="ar-SA"/>
        </w:rPr>
        <w:t>2、</w:t>
      </w:r>
      <w:r>
        <w:rPr>
          <w:rFonts w:hint="eastAsia" w:ascii="仿宋" w:hAnsi="仿宋" w:eastAsia="仿宋" w:cs="仿宋"/>
          <w:bCs/>
          <w:sz w:val="28"/>
          <w:szCs w:val="28"/>
          <w:highlight w:val="none"/>
          <w:lang w:val="en-US" w:eastAsia="zh-CN"/>
        </w:rPr>
        <w:t>商务</w:t>
      </w:r>
      <w:r>
        <w:rPr>
          <w:rFonts w:hint="eastAsia" w:ascii="仿宋" w:hAnsi="仿宋" w:eastAsia="仿宋" w:cs="仿宋"/>
          <w:bCs/>
          <w:sz w:val="28"/>
          <w:szCs w:val="28"/>
          <w:highlight w:val="none"/>
          <w:lang w:eastAsia="zh-CN"/>
        </w:rPr>
        <w:t>技术部分正负偏离表。</w:t>
      </w:r>
    </w:p>
    <w:p w14:paraId="3FC121EA">
      <w:pPr>
        <w:spacing w:line="420" w:lineRule="exact"/>
        <w:ind w:firstLine="568" w:firstLineChars="202"/>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C、商务标响应文件</w:t>
      </w:r>
      <w:r>
        <w:rPr>
          <w:rFonts w:hint="eastAsia" w:ascii="仿宋" w:hAnsi="仿宋" w:eastAsia="仿宋" w:cs="仿宋"/>
          <w:sz w:val="28"/>
          <w:szCs w:val="28"/>
          <w:highlight w:val="none"/>
        </w:rPr>
        <w:t>（一个密封包，含一正两副文件）</w:t>
      </w:r>
      <w:r>
        <w:rPr>
          <w:rFonts w:hint="eastAsia" w:ascii="仿宋" w:hAnsi="仿宋" w:eastAsia="仿宋" w:cs="仿宋"/>
          <w:b/>
          <w:sz w:val="28"/>
          <w:szCs w:val="28"/>
          <w:highlight w:val="none"/>
        </w:rPr>
        <w:t>：</w:t>
      </w:r>
    </w:p>
    <w:p w14:paraId="0978BC22">
      <w:pPr>
        <w:spacing w:line="420" w:lineRule="exact"/>
        <w:ind w:firstLine="565" w:firstLineChars="202"/>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【特别提醒】商务标响应文件应包括比选文件所确定的招标范围及相应说明的全部内容。</w:t>
      </w:r>
    </w:p>
    <w:p w14:paraId="3F20586B">
      <w:pPr>
        <w:numPr>
          <w:ilvl w:val="0"/>
          <w:numId w:val="0"/>
        </w:numPr>
        <w:spacing w:line="420" w:lineRule="exact"/>
        <w:ind w:firstLine="565" w:firstLineChars="202"/>
        <w:outlineLvl w:val="9"/>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1、</w:t>
      </w:r>
      <w:r>
        <w:rPr>
          <w:rFonts w:hint="eastAsia" w:ascii="仿宋" w:hAnsi="仿宋" w:eastAsia="仿宋" w:cs="仿宋"/>
          <w:sz w:val="28"/>
          <w:szCs w:val="28"/>
          <w:highlight w:val="none"/>
        </w:rPr>
        <w:t>报价总表</w:t>
      </w:r>
      <w:r>
        <w:rPr>
          <w:rFonts w:hint="eastAsia" w:ascii="仿宋" w:hAnsi="仿宋" w:eastAsia="仿宋" w:cs="仿宋"/>
          <w:bCs/>
          <w:sz w:val="28"/>
          <w:szCs w:val="28"/>
          <w:highlight w:val="none"/>
        </w:rPr>
        <w:t>（格式参见</w:t>
      </w:r>
      <w:r>
        <w:rPr>
          <w:rFonts w:hint="eastAsia" w:ascii="仿宋" w:hAnsi="仿宋" w:eastAsia="仿宋" w:cs="仿宋"/>
          <w:sz w:val="28"/>
          <w:szCs w:val="28"/>
          <w:highlight w:val="none"/>
        </w:rPr>
        <w:t>第六章</w:t>
      </w:r>
      <w:r>
        <w:rPr>
          <w:rFonts w:hint="eastAsia" w:ascii="仿宋" w:hAnsi="仿宋" w:eastAsia="仿宋" w:cs="仿宋"/>
          <w:bCs/>
          <w:sz w:val="28"/>
          <w:szCs w:val="28"/>
          <w:highlight w:val="none"/>
        </w:rPr>
        <w:t>）</w:t>
      </w:r>
      <w:r>
        <w:rPr>
          <w:rFonts w:hint="eastAsia" w:ascii="仿宋" w:hAnsi="仿宋" w:eastAsia="仿宋" w:cs="仿宋"/>
          <w:sz w:val="28"/>
          <w:szCs w:val="28"/>
          <w:highlight w:val="none"/>
        </w:rPr>
        <w:t>；</w:t>
      </w:r>
    </w:p>
    <w:p w14:paraId="25DB92D7">
      <w:pPr>
        <w:snapToGrid w:val="0"/>
        <w:spacing w:line="420" w:lineRule="exact"/>
        <w:ind w:firstLine="579" w:firstLineChars="206"/>
        <w:outlineLvl w:val="1"/>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本项目要求提供电子响应文件一份，电子响应文件的内容为资格审查文件pdf盖章版、商务技术响应文件pdf盖章版、价格响应文件pdf盖章版，采取U盘方式提交。</w:t>
      </w:r>
    </w:p>
    <w:p w14:paraId="334EF8AD">
      <w:pPr>
        <w:snapToGrid w:val="0"/>
        <w:spacing w:line="420" w:lineRule="exact"/>
        <w:ind w:firstLine="579" w:firstLineChars="206"/>
        <w:outlineLvl w:val="1"/>
        <w:rPr>
          <w:rFonts w:hint="eastAsia" w:ascii="仿宋" w:hAnsi="仿宋" w:eastAsia="仿宋" w:cs="仿宋"/>
          <w:b/>
          <w:bCs/>
          <w:sz w:val="28"/>
          <w:szCs w:val="28"/>
          <w:highlight w:val="none"/>
          <w:lang w:val="en-US" w:eastAsia="zh-CN"/>
        </w:rPr>
      </w:pPr>
    </w:p>
    <w:p w14:paraId="7240B9A7">
      <w:pPr>
        <w:snapToGrid w:val="0"/>
        <w:spacing w:line="420" w:lineRule="exact"/>
        <w:ind w:firstLine="579" w:firstLineChars="206"/>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、联合响应</w:t>
      </w:r>
    </w:p>
    <w:p w14:paraId="1EC45FCF">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本项目不接受多个供应商组成的联合体参与响应。</w:t>
      </w:r>
    </w:p>
    <w:p w14:paraId="5C12693C">
      <w:pPr>
        <w:snapToGrid w:val="0"/>
        <w:spacing w:line="420" w:lineRule="exact"/>
        <w:ind w:firstLine="579" w:firstLineChars="206"/>
        <w:outlineLvl w:val="1"/>
        <w:rPr>
          <w:rFonts w:hint="eastAsia" w:ascii="仿宋" w:hAnsi="仿宋" w:eastAsia="仿宋" w:cs="仿宋"/>
          <w:b/>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sz w:val="28"/>
          <w:szCs w:val="28"/>
          <w:highlight w:val="none"/>
        </w:rPr>
        <w:t>、响应报价</w:t>
      </w:r>
    </w:p>
    <w:p w14:paraId="0CD1CF82">
      <w:pPr>
        <w:snapToGrid w:val="0"/>
        <w:spacing w:line="420" w:lineRule="exact"/>
        <w:ind w:firstLine="576" w:firstLineChars="206"/>
        <w:rPr>
          <w:rFonts w:hint="eastAsia" w:ascii="仿宋" w:hAnsi="仿宋" w:eastAsia="仿宋" w:cs="仿宋"/>
          <w:sz w:val="28"/>
          <w:szCs w:val="28"/>
          <w:highlight w:val="none"/>
        </w:rPr>
      </w:pPr>
      <w:r>
        <w:rPr>
          <w:rFonts w:hint="eastAsia" w:ascii="仿宋" w:hAnsi="仿宋" w:eastAsia="仿宋" w:cs="仿宋"/>
          <w:sz w:val="28"/>
          <w:szCs w:val="28"/>
          <w:highlight w:val="none"/>
        </w:rPr>
        <w:t>1、本项目不接受任何有选择的报价。</w:t>
      </w:r>
    </w:p>
    <w:p w14:paraId="15552644">
      <w:pPr>
        <w:snapToGrid w:val="0"/>
        <w:spacing w:line="420" w:lineRule="exact"/>
        <w:ind w:firstLine="576" w:firstLineChars="206"/>
        <w:rPr>
          <w:rFonts w:hint="eastAsia" w:ascii="仿宋" w:hAnsi="仿宋" w:eastAsia="仿宋" w:cs="仿宋"/>
          <w:sz w:val="28"/>
          <w:szCs w:val="28"/>
          <w:highlight w:val="none"/>
        </w:rPr>
      </w:pPr>
      <w:r>
        <w:rPr>
          <w:rFonts w:hint="eastAsia" w:ascii="仿宋" w:hAnsi="仿宋" w:eastAsia="仿宋" w:cs="仿宋"/>
          <w:sz w:val="28"/>
          <w:szCs w:val="28"/>
          <w:highlight w:val="none"/>
        </w:rPr>
        <w:t>2、报价均以人民币为报价的货币单位。</w:t>
      </w:r>
    </w:p>
    <w:p w14:paraId="1D656BE4">
      <w:pPr>
        <w:snapToGrid w:val="0"/>
        <w:spacing w:line="420" w:lineRule="exact"/>
        <w:ind w:firstLine="576" w:firstLineChars="206"/>
        <w:rPr>
          <w:rFonts w:hint="eastAsia" w:ascii="仿宋" w:hAnsi="仿宋" w:eastAsia="仿宋" w:cs="仿宋"/>
          <w:sz w:val="28"/>
          <w:szCs w:val="28"/>
          <w:highlight w:val="none"/>
        </w:rPr>
      </w:pPr>
      <w:r>
        <w:rPr>
          <w:rFonts w:hint="eastAsia" w:ascii="仿宋" w:hAnsi="仿宋" w:eastAsia="仿宋" w:cs="仿宋"/>
          <w:sz w:val="28"/>
          <w:szCs w:val="28"/>
          <w:highlight w:val="none"/>
        </w:rPr>
        <w:t>3、报价表必须加盖供应商公章且必须经法定代表人或委托代理人签署。大小写金额必须一致，若有差异，以大写为准。</w:t>
      </w:r>
    </w:p>
    <w:p w14:paraId="1867B7F0">
      <w:pPr>
        <w:snapToGrid w:val="0"/>
        <w:spacing w:line="420" w:lineRule="exact"/>
        <w:ind w:firstLine="576" w:firstLineChars="206"/>
        <w:rPr>
          <w:rFonts w:hint="eastAsia" w:ascii="仿宋" w:hAnsi="仿宋" w:eastAsia="仿宋" w:cs="仿宋"/>
          <w:sz w:val="28"/>
          <w:szCs w:val="28"/>
          <w:highlight w:val="none"/>
        </w:rPr>
      </w:pPr>
      <w:r>
        <w:rPr>
          <w:rFonts w:hint="eastAsia" w:ascii="仿宋" w:hAnsi="仿宋" w:eastAsia="仿宋" w:cs="仿宋"/>
          <w:sz w:val="28"/>
          <w:szCs w:val="28"/>
          <w:highlight w:val="none"/>
        </w:rPr>
        <w:t>4、供应商应详细阅读</w:t>
      </w:r>
      <w:r>
        <w:rPr>
          <w:rFonts w:hint="eastAsia" w:ascii="仿宋" w:hAnsi="仿宋" w:eastAsia="仿宋" w:cs="仿宋"/>
          <w:sz w:val="28"/>
          <w:szCs w:val="28"/>
          <w:highlight w:val="none"/>
          <w:lang w:val="en-US" w:eastAsia="zh-CN"/>
        </w:rPr>
        <w:t>比选</w:t>
      </w:r>
      <w:r>
        <w:rPr>
          <w:rFonts w:hint="eastAsia" w:ascii="仿宋" w:hAnsi="仿宋" w:eastAsia="仿宋" w:cs="仿宋"/>
          <w:sz w:val="28"/>
          <w:szCs w:val="28"/>
          <w:highlight w:val="none"/>
        </w:rPr>
        <w:t>文件的全部内容，根据采购项目需求，准确制定相关服务方案等，必须对本采购项目全部进行报价，如有漏项，视同对本项目的优惠。</w:t>
      </w:r>
    </w:p>
    <w:p w14:paraId="7266FF7B">
      <w:pPr>
        <w:snapToGrid w:val="0"/>
        <w:spacing w:line="420" w:lineRule="exact"/>
        <w:ind w:firstLine="576" w:firstLineChars="206"/>
        <w:rPr>
          <w:rFonts w:hint="eastAsia" w:ascii="仿宋" w:hAnsi="仿宋" w:eastAsia="仿宋" w:cs="仿宋"/>
          <w:sz w:val="28"/>
          <w:szCs w:val="28"/>
          <w:highlight w:val="none"/>
        </w:rPr>
      </w:pPr>
      <w:r>
        <w:rPr>
          <w:rFonts w:hint="eastAsia" w:ascii="仿宋" w:hAnsi="仿宋" w:eastAsia="仿宋" w:cs="仿宋"/>
          <w:sz w:val="28"/>
          <w:szCs w:val="28"/>
          <w:highlight w:val="none"/>
        </w:rPr>
        <w:t>5、比选文件未列明，而供应商认为必需的费用可列入报价，但须包含在总价内。项目总价：包括买方项目需求所涉及的所有费用，项目单价按配置及明细报价表中各分项要求填报。</w:t>
      </w:r>
    </w:p>
    <w:p w14:paraId="2C577106">
      <w:pPr>
        <w:snapToGrid w:val="0"/>
        <w:spacing w:line="420" w:lineRule="exact"/>
        <w:ind w:firstLine="576" w:firstLineChars="206"/>
        <w:rPr>
          <w:rFonts w:hint="eastAsia" w:ascii="仿宋" w:hAnsi="仿宋" w:eastAsia="仿宋" w:cs="仿宋"/>
          <w:b/>
          <w:sz w:val="28"/>
          <w:szCs w:val="28"/>
          <w:highlight w:val="none"/>
        </w:rPr>
      </w:pPr>
      <w:r>
        <w:rPr>
          <w:rFonts w:hint="eastAsia" w:ascii="仿宋" w:hAnsi="仿宋" w:eastAsia="仿宋" w:cs="仿宋"/>
          <w:sz w:val="28"/>
          <w:szCs w:val="28"/>
          <w:highlight w:val="none"/>
        </w:rPr>
        <w:t>6、</w:t>
      </w:r>
      <w:r>
        <w:rPr>
          <w:rFonts w:hint="eastAsia" w:ascii="仿宋" w:hAnsi="仿宋" w:eastAsia="仿宋" w:cs="仿宋"/>
          <w:b/>
          <w:bCs/>
          <w:sz w:val="28"/>
          <w:szCs w:val="28"/>
          <w:highlight w:val="none"/>
          <w:u w:val="single"/>
        </w:rPr>
        <w:t>本项目</w:t>
      </w:r>
      <w:r>
        <w:rPr>
          <w:rFonts w:hint="eastAsia" w:ascii="仿宋" w:hAnsi="仿宋" w:eastAsia="仿宋" w:cs="仿宋"/>
          <w:b/>
          <w:bCs/>
          <w:sz w:val="28"/>
          <w:szCs w:val="28"/>
          <w:highlight w:val="none"/>
          <w:u w:val="single"/>
          <w:lang w:val="en-US" w:eastAsia="zh-CN"/>
        </w:rPr>
        <w:t>无现场二次</w:t>
      </w:r>
      <w:r>
        <w:rPr>
          <w:rFonts w:hint="eastAsia" w:ascii="仿宋" w:hAnsi="仿宋" w:eastAsia="仿宋" w:cs="仿宋"/>
          <w:b/>
          <w:bCs/>
          <w:sz w:val="28"/>
          <w:szCs w:val="28"/>
          <w:highlight w:val="none"/>
          <w:u w:val="single"/>
        </w:rPr>
        <w:t>报价</w:t>
      </w:r>
      <w:r>
        <w:rPr>
          <w:rFonts w:hint="eastAsia" w:ascii="仿宋" w:hAnsi="仿宋" w:eastAsia="仿宋" w:cs="仿宋"/>
          <w:b/>
          <w:bCs/>
          <w:sz w:val="28"/>
          <w:szCs w:val="28"/>
          <w:highlight w:val="none"/>
          <w:u w:val="single"/>
          <w:lang w:val="en-US" w:eastAsia="zh-CN"/>
        </w:rPr>
        <w:t>环节</w:t>
      </w:r>
      <w:r>
        <w:rPr>
          <w:rFonts w:hint="eastAsia" w:ascii="仿宋" w:hAnsi="仿宋" w:eastAsia="仿宋" w:cs="仿宋"/>
          <w:b/>
          <w:bCs/>
          <w:sz w:val="28"/>
          <w:szCs w:val="28"/>
          <w:highlight w:val="none"/>
          <w:u w:val="single"/>
        </w:rPr>
        <w:t>。</w:t>
      </w:r>
    </w:p>
    <w:p w14:paraId="6094E4BE">
      <w:pPr>
        <w:snapToGrid w:val="0"/>
        <w:spacing w:line="420" w:lineRule="exact"/>
        <w:ind w:firstLine="576" w:firstLineChars="206"/>
        <w:rPr>
          <w:rFonts w:hint="eastAsia" w:ascii="仿宋" w:hAnsi="仿宋" w:eastAsia="仿宋" w:cs="仿宋"/>
          <w:sz w:val="28"/>
          <w:szCs w:val="28"/>
          <w:highlight w:val="none"/>
        </w:rPr>
      </w:pPr>
      <w:r>
        <w:rPr>
          <w:rFonts w:hint="eastAsia" w:ascii="仿宋" w:hAnsi="仿宋" w:eastAsia="仿宋" w:cs="仿宋"/>
          <w:sz w:val="28"/>
          <w:szCs w:val="28"/>
          <w:highlight w:val="none"/>
        </w:rPr>
        <w:t>7、除非因特殊原因并经比选人和成交人双方协商同意，成交人不得再要求追加任何费用。同时，除非合同条款中另有规定，否则，成交人的成交价在合同实施期间不因市场变化因素而变动。</w:t>
      </w:r>
    </w:p>
    <w:p w14:paraId="3742A71D">
      <w:pPr>
        <w:snapToGrid w:val="0"/>
        <w:spacing w:line="420" w:lineRule="exact"/>
        <w:ind w:firstLine="579" w:firstLineChars="206"/>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、费用</w:t>
      </w:r>
    </w:p>
    <w:p w14:paraId="3D2BC6A9">
      <w:pPr>
        <w:snapToGrid w:val="0"/>
        <w:spacing w:line="420" w:lineRule="exact"/>
        <w:ind w:firstLine="576" w:firstLineChars="206"/>
        <w:rPr>
          <w:rFonts w:hint="eastAsia" w:ascii="仿宋" w:hAnsi="仿宋" w:eastAsia="仿宋" w:cs="仿宋"/>
          <w:bCs/>
          <w:sz w:val="28"/>
          <w:szCs w:val="28"/>
          <w:highlight w:val="none"/>
        </w:rPr>
      </w:pPr>
      <w:r>
        <w:rPr>
          <w:rFonts w:hint="eastAsia" w:ascii="仿宋" w:hAnsi="仿宋" w:eastAsia="仿宋" w:cs="仿宋"/>
          <w:bCs/>
          <w:sz w:val="28"/>
          <w:szCs w:val="28"/>
          <w:highlight w:val="none"/>
        </w:rPr>
        <w:t>1、无论过程和结果如何，参加比选的响应人自行承担与本次项目有关的全部费用。</w:t>
      </w:r>
    </w:p>
    <w:p w14:paraId="7CF03068">
      <w:pPr>
        <w:pStyle w:val="80"/>
        <w:spacing w:line="460" w:lineRule="exact"/>
        <w:ind w:firstLine="480" w:firstLineChars="200"/>
        <w:rPr>
          <w:rFonts w:ascii="仿宋" w:hAnsi="仿宋" w:eastAsia="仿宋" w:cs="仿宋"/>
          <w:szCs w:val="24"/>
          <w:highlight w:val="none"/>
        </w:rPr>
      </w:pPr>
    </w:p>
    <w:p w14:paraId="09747756">
      <w:pPr>
        <w:adjustRightInd w:val="0"/>
        <w:snapToGrid w:val="0"/>
        <w:spacing w:line="460" w:lineRule="exact"/>
        <w:ind w:firstLine="480" w:firstLineChars="200"/>
        <w:rPr>
          <w:rFonts w:ascii="仿宋" w:hAnsi="仿宋" w:eastAsia="仿宋" w:cs="仿宋"/>
          <w:sz w:val="24"/>
          <w:szCs w:val="24"/>
          <w:highlight w:val="none"/>
        </w:rPr>
      </w:pPr>
    </w:p>
    <w:p w14:paraId="21177A8D">
      <w:pPr>
        <w:pStyle w:val="35"/>
        <w:ind w:firstLine="504"/>
        <w:rPr>
          <w:highlight w:val="none"/>
        </w:rPr>
      </w:pPr>
    </w:p>
    <w:p w14:paraId="24ADD454">
      <w:pPr>
        <w:snapToGrid w:val="0"/>
        <w:spacing w:line="420" w:lineRule="exact"/>
        <w:ind w:firstLine="390" w:firstLineChars="202"/>
        <w:jc w:val="center"/>
        <w:outlineLvl w:val="0"/>
        <w:rPr>
          <w:rFonts w:ascii="仿宋" w:hAnsi="仿宋" w:eastAsia="仿宋" w:cs="仿宋"/>
          <w:b/>
          <w:w w:val="80"/>
          <w:sz w:val="32"/>
          <w:szCs w:val="32"/>
          <w:highlight w:val="none"/>
        </w:rPr>
      </w:pPr>
      <w:bookmarkStart w:id="4" w:name="_Toc363573855"/>
      <w:r>
        <w:rPr>
          <w:rFonts w:hint="eastAsia" w:ascii="仿宋" w:hAnsi="仿宋" w:eastAsia="仿宋" w:cs="仿宋"/>
          <w:b/>
          <w:w w:val="80"/>
          <w:sz w:val="24"/>
          <w:szCs w:val="24"/>
          <w:highlight w:val="none"/>
        </w:rPr>
        <w:br w:type="page"/>
      </w:r>
      <w:r>
        <w:rPr>
          <w:rFonts w:hint="eastAsia" w:ascii="仿宋" w:hAnsi="仿宋" w:eastAsia="仿宋" w:cs="仿宋"/>
          <w:b/>
          <w:w w:val="80"/>
          <w:sz w:val="32"/>
          <w:szCs w:val="32"/>
          <w:highlight w:val="none"/>
        </w:rPr>
        <w:t>第三章项目需求</w:t>
      </w:r>
      <w:bookmarkEnd w:id="4"/>
    </w:p>
    <w:p w14:paraId="63ACDCC0">
      <w:pPr>
        <w:pStyle w:val="225"/>
        <w:snapToGrid w:val="0"/>
        <w:spacing w:before="240" w:beforeLines="100" w:line="460" w:lineRule="exact"/>
        <w:ind w:firstLine="643" w:firstLineChars="200"/>
        <w:contextualSpacing/>
        <w:rPr>
          <w:rFonts w:hint="eastAsia" w:ascii="仿宋" w:hAnsi="仿宋" w:eastAsia="仿宋" w:cs="仿宋"/>
          <w:sz w:val="32"/>
          <w:szCs w:val="32"/>
          <w:highlight w:val="none"/>
        </w:rPr>
      </w:pPr>
      <w:bookmarkStart w:id="5" w:name="OLE_LINK4"/>
      <w:bookmarkStart w:id="6" w:name="OLE_LINK3"/>
      <w:bookmarkStart w:id="7" w:name="_Hlk136955453"/>
      <w:r>
        <w:rPr>
          <w:rFonts w:hint="eastAsia" w:ascii="仿宋" w:hAnsi="仿宋" w:eastAsia="仿宋" w:cs="仿宋"/>
          <w:b/>
          <w:sz w:val="32"/>
          <w:szCs w:val="32"/>
          <w:highlight w:val="none"/>
          <w:lang w:val="zh-CN"/>
        </w:rPr>
        <w:t>请</w:t>
      </w:r>
      <w:r>
        <w:rPr>
          <w:rFonts w:hint="eastAsia" w:ascii="仿宋" w:hAnsi="仿宋" w:eastAsia="仿宋" w:cs="仿宋"/>
          <w:b/>
          <w:sz w:val="32"/>
          <w:szCs w:val="32"/>
          <w:highlight w:val="none"/>
        </w:rPr>
        <w:t>参</w:t>
      </w:r>
      <w:r>
        <w:rPr>
          <w:rFonts w:hint="eastAsia" w:ascii="仿宋" w:hAnsi="仿宋" w:eastAsia="仿宋" w:cs="仿宋"/>
          <w:b/>
          <w:sz w:val="32"/>
          <w:szCs w:val="32"/>
          <w:highlight w:val="none"/>
          <w:lang w:val="zh-CN"/>
        </w:rPr>
        <w:t>选人在制作</w:t>
      </w:r>
      <w:r>
        <w:rPr>
          <w:rFonts w:hint="eastAsia" w:ascii="仿宋" w:hAnsi="仿宋" w:eastAsia="仿宋" w:cs="仿宋"/>
          <w:b/>
          <w:sz w:val="32"/>
          <w:szCs w:val="32"/>
          <w:highlight w:val="none"/>
        </w:rPr>
        <w:t>参</w:t>
      </w:r>
      <w:r>
        <w:rPr>
          <w:rFonts w:hint="eastAsia" w:ascii="仿宋" w:hAnsi="仿宋" w:eastAsia="仿宋" w:cs="仿宋"/>
          <w:b/>
          <w:sz w:val="32"/>
          <w:szCs w:val="32"/>
          <w:highlight w:val="none"/>
          <w:lang w:val="zh-CN"/>
        </w:rPr>
        <w:t>选文件时仔细研究项目需求说明。</w:t>
      </w:r>
      <w:r>
        <w:rPr>
          <w:rFonts w:hint="eastAsia" w:ascii="仿宋" w:hAnsi="仿宋" w:eastAsia="仿宋" w:cs="仿宋"/>
          <w:sz w:val="28"/>
          <w:szCs w:val="32"/>
          <w:highlight w:val="none"/>
        </w:rPr>
        <w:t>参</w:t>
      </w:r>
      <w:r>
        <w:rPr>
          <w:rFonts w:hint="eastAsia" w:ascii="仿宋" w:hAnsi="仿宋" w:eastAsia="仿宋" w:cs="仿宋"/>
          <w:sz w:val="28"/>
          <w:szCs w:val="32"/>
          <w:highlight w:val="none"/>
          <w:lang w:val="zh-CN"/>
        </w:rPr>
        <w:t>选人不能简单照搬照抄采购单位项目需求说明中的技术、商务要求，必须作实事求是的响应。如照搬照抄项目需求说明中的技术、商务要求的，中选后供应商在同采购单位签订合同和履约环节中不得提出异议，一切后果和损失由中选供应商承担。</w:t>
      </w:r>
    </w:p>
    <w:bookmarkEnd w:id="5"/>
    <w:bookmarkEnd w:id="6"/>
    <w:bookmarkEnd w:id="7"/>
    <w:p w14:paraId="354E9E2C">
      <w:pPr>
        <w:spacing w:line="460" w:lineRule="exact"/>
        <w:ind w:firstLine="560" w:firstLineChars="200"/>
        <w:rPr>
          <w:rFonts w:hint="eastAsia"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rPr>
        <w:t>一、需求内容</w:t>
      </w:r>
    </w:p>
    <w:p w14:paraId="3B5A5BA5">
      <w:pPr>
        <w:spacing w:line="460" w:lineRule="exact"/>
        <w:ind w:firstLine="560" w:firstLineChars="200"/>
        <w:rPr>
          <w:rFonts w:hint="eastAsia"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lang w:val="en-US" w:eastAsia="zh-CN"/>
        </w:rPr>
        <w:t>扬州</w:t>
      </w:r>
      <w:r>
        <w:rPr>
          <w:rFonts w:hint="eastAsia" w:ascii="仿宋" w:hAnsi="仿宋" w:eastAsia="仿宋" w:cs="Arial"/>
          <w:sz w:val="28"/>
          <w:szCs w:val="28"/>
          <w:highlight w:val="none"/>
          <w:shd w:val="clear" w:color="auto" w:fill="FFFFFF"/>
        </w:rPr>
        <w:t>一日游</w:t>
      </w:r>
    </w:p>
    <w:p w14:paraId="22031589">
      <w:pPr>
        <w:spacing w:line="460" w:lineRule="exact"/>
        <w:ind w:firstLine="560" w:firstLineChars="200"/>
        <w:rPr>
          <w:rFonts w:hint="eastAsia"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rPr>
        <w:t>1. 活动时间：</w:t>
      </w:r>
      <w:r>
        <w:rPr>
          <w:rFonts w:hint="eastAsia" w:ascii="仿宋" w:hAnsi="仿宋" w:eastAsia="仿宋" w:cs="Arial"/>
          <w:sz w:val="28"/>
          <w:szCs w:val="28"/>
          <w:highlight w:val="none"/>
          <w:shd w:val="clear" w:color="auto" w:fill="FFFFFF"/>
          <w:lang w:val="en-US" w:eastAsia="zh-CN"/>
        </w:rPr>
        <w:t>初定</w:t>
      </w:r>
      <w:r>
        <w:rPr>
          <w:rFonts w:hint="eastAsia" w:ascii="仿宋" w:hAnsi="仿宋" w:eastAsia="仿宋" w:cs="Arial"/>
          <w:sz w:val="28"/>
          <w:szCs w:val="28"/>
          <w:highlight w:val="none"/>
          <w:shd w:val="clear" w:color="auto" w:fill="FFFFFF"/>
        </w:rPr>
        <w:t>2026年</w:t>
      </w:r>
      <w:r>
        <w:rPr>
          <w:rFonts w:hint="eastAsia" w:ascii="仿宋" w:hAnsi="仿宋" w:eastAsia="仿宋" w:cs="Arial"/>
          <w:sz w:val="28"/>
          <w:szCs w:val="28"/>
          <w:highlight w:val="none"/>
          <w:shd w:val="clear" w:color="auto" w:fill="FFFFFF"/>
          <w:lang w:val="en-US" w:eastAsia="zh-CN"/>
        </w:rPr>
        <w:t>4</w:t>
      </w:r>
      <w:r>
        <w:rPr>
          <w:rFonts w:hint="eastAsia" w:ascii="仿宋" w:hAnsi="仿宋" w:eastAsia="仿宋" w:cs="Arial"/>
          <w:sz w:val="28"/>
          <w:szCs w:val="28"/>
          <w:highlight w:val="none"/>
          <w:shd w:val="clear" w:color="auto" w:fill="FFFFFF"/>
        </w:rPr>
        <w:t>月</w:t>
      </w:r>
      <w:r>
        <w:rPr>
          <w:rFonts w:hint="eastAsia" w:ascii="仿宋" w:hAnsi="仿宋" w:eastAsia="仿宋" w:cs="Arial"/>
          <w:sz w:val="28"/>
          <w:szCs w:val="28"/>
          <w:highlight w:val="none"/>
          <w:shd w:val="clear" w:color="auto" w:fill="FFFFFF"/>
          <w:lang w:val="en-US" w:eastAsia="zh-CN"/>
        </w:rPr>
        <w:t>19日</w:t>
      </w:r>
      <w:r>
        <w:rPr>
          <w:rFonts w:hint="eastAsia" w:ascii="仿宋" w:hAnsi="仿宋" w:eastAsia="仿宋" w:cs="Arial"/>
          <w:sz w:val="28"/>
          <w:szCs w:val="28"/>
          <w:highlight w:val="none"/>
          <w:shd w:val="clear" w:color="auto" w:fill="FFFFFF"/>
        </w:rPr>
        <w:t>（具体日期由中标单位配合学校工会确定，避开节假日高峰）；</w:t>
      </w:r>
    </w:p>
    <w:p w14:paraId="6FF8A300">
      <w:pPr>
        <w:spacing w:line="460" w:lineRule="exact"/>
        <w:ind w:firstLine="560" w:firstLineChars="200"/>
        <w:rPr>
          <w:rFonts w:hint="eastAsia"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rPr>
        <w:t>2. 活动线路：</w:t>
      </w:r>
    </w:p>
    <w:p w14:paraId="149970E7">
      <w:pPr>
        <w:spacing w:line="460" w:lineRule="exact"/>
        <w:ind w:firstLine="560" w:firstLineChars="200"/>
        <w:rPr>
          <w:rFonts w:hint="eastAsia" w:ascii="仿宋" w:hAnsi="仿宋" w:eastAsia="仿宋" w:cs="Arial"/>
          <w:sz w:val="28"/>
          <w:szCs w:val="28"/>
          <w:highlight w:val="none"/>
          <w:shd w:val="clear" w:color="auto" w:fill="FFFFFF"/>
          <w:lang w:eastAsia="zh-CN"/>
        </w:rPr>
      </w:pPr>
      <w:r>
        <w:rPr>
          <w:rFonts w:hint="eastAsia" w:ascii="仿宋" w:hAnsi="仿宋" w:eastAsia="仿宋" w:cs="Arial"/>
          <w:sz w:val="28"/>
          <w:szCs w:val="28"/>
          <w:highlight w:val="none"/>
          <w:shd w:val="clear" w:color="auto" w:fill="FFFFFF"/>
        </w:rPr>
        <w:t>07:00-09:30指定地点集合出发，车赴扬州</w:t>
      </w:r>
      <w:r>
        <w:rPr>
          <w:rFonts w:hint="eastAsia" w:ascii="仿宋" w:hAnsi="仿宋" w:eastAsia="仿宋" w:cs="Arial"/>
          <w:sz w:val="28"/>
          <w:szCs w:val="28"/>
          <w:highlight w:val="none"/>
          <w:shd w:val="clear" w:color="auto" w:fill="FFFFFF"/>
          <w:lang w:eastAsia="zh-CN"/>
        </w:rPr>
        <w:t>；</w:t>
      </w:r>
    </w:p>
    <w:p w14:paraId="7D571764">
      <w:pPr>
        <w:spacing w:line="460" w:lineRule="exact"/>
        <w:ind w:firstLine="560" w:firstLineChars="200"/>
        <w:rPr>
          <w:rFonts w:hint="eastAsia"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rPr>
        <w:t>09:30-11:30参观大运河博物馆，感受千年文脉；</w:t>
      </w:r>
    </w:p>
    <w:p w14:paraId="088296D0">
      <w:pPr>
        <w:spacing w:line="460" w:lineRule="exact"/>
        <w:ind w:firstLine="560" w:firstLineChars="200"/>
        <w:rPr>
          <w:rFonts w:hint="eastAsia" w:ascii="仿宋" w:hAnsi="仿宋" w:eastAsia="仿宋" w:cs="Arial"/>
          <w:sz w:val="28"/>
          <w:szCs w:val="28"/>
          <w:highlight w:val="none"/>
          <w:shd w:val="clear" w:color="auto" w:fill="FFFFFF"/>
          <w:lang w:eastAsia="zh-CN"/>
        </w:rPr>
      </w:pPr>
      <w:r>
        <w:rPr>
          <w:rFonts w:hint="eastAsia" w:ascii="仿宋" w:hAnsi="仿宋" w:eastAsia="仿宋" w:cs="Arial"/>
          <w:sz w:val="28"/>
          <w:szCs w:val="28"/>
          <w:highlight w:val="none"/>
          <w:shd w:val="clear" w:color="auto" w:fill="FFFFFF"/>
        </w:rPr>
        <w:t>11:30-12:30品尝扬州特色餐，体验淮扬美食</w:t>
      </w:r>
      <w:r>
        <w:rPr>
          <w:rFonts w:hint="eastAsia" w:ascii="仿宋" w:hAnsi="仿宋" w:eastAsia="仿宋" w:cs="Arial"/>
          <w:sz w:val="28"/>
          <w:szCs w:val="28"/>
          <w:highlight w:val="none"/>
          <w:shd w:val="clear" w:color="auto" w:fill="FFFFFF"/>
          <w:lang w:eastAsia="zh-CN"/>
        </w:rPr>
        <w:t>；</w:t>
      </w:r>
    </w:p>
    <w:p w14:paraId="2F883031">
      <w:pPr>
        <w:spacing w:line="460" w:lineRule="exact"/>
        <w:ind w:firstLine="560" w:firstLineChars="200"/>
        <w:rPr>
          <w:rFonts w:hint="eastAsia" w:ascii="仿宋" w:hAnsi="仿宋" w:eastAsia="仿宋" w:cs="Arial"/>
          <w:sz w:val="28"/>
          <w:szCs w:val="28"/>
          <w:highlight w:val="none"/>
          <w:shd w:val="clear" w:color="auto" w:fill="FFFFFF"/>
          <w:lang w:eastAsia="zh-CN"/>
        </w:rPr>
      </w:pPr>
      <w:r>
        <w:rPr>
          <w:rFonts w:hint="eastAsia" w:ascii="仿宋" w:hAnsi="仿宋" w:eastAsia="仿宋" w:cs="Arial"/>
          <w:sz w:val="28"/>
          <w:szCs w:val="28"/>
          <w:highlight w:val="none"/>
          <w:shd w:val="clear" w:color="auto" w:fill="FFFFFF"/>
          <w:lang w:eastAsia="zh-CN"/>
        </w:rPr>
        <w:t>12:30-14:00游览</w:t>
      </w:r>
      <w:r>
        <w:rPr>
          <w:rFonts w:hint="eastAsia" w:ascii="仿宋" w:hAnsi="仿宋" w:eastAsia="仿宋" w:cs="Arial"/>
          <w:sz w:val="28"/>
          <w:szCs w:val="28"/>
          <w:highlight w:val="none"/>
          <w:shd w:val="clear" w:color="auto" w:fill="FFFFFF"/>
          <w:lang w:val="en-US" w:eastAsia="zh-CN"/>
        </w:rPr>
        <w:t>瘦西湖</w:t>
      </w:r>
      <w:r>
        <w:rPr>
          <w:rFonts w:hint="eastAsia" w:ascii="仿宋" w:hAnsi="仿宋" w:eastAsia="仿宋" w:cs="Arial"/>
          <w:sz w:val="28"/>
          <w:szCs w:val="28"/>
          <w:highlight w:val="none"/>
          <w:shd w:val="clear" w:color="auto" w:fill="FFFFFF"/>
          <w:lang w:eastAsia="zh-CN"/>
        </w:rPr>
        <w:t>，欣赏</w:t>
      </w:r>
      <w:r>
        <w:rPr>
          <w:rFonts w:hint="eastAsia" w:ascii="仿宋" w:hAnsi="仿宋" w:eastAsia="仿宋" w:cs="Arial"/>
          <w:sz w:val="28"/>
          <w:szCs w:val="28"/>
          <w:highlight w:val="none"/>
          <w:shd w:val="clear" w:color="auto" w:fill="FFFFFF"/>
          <w:lang w:val="en-US" w:eastAsia="zh-CN"/>
        </w:rPr>
        <w:t>西湖</w:t>
      </w:r>
      <w:r>
        <w:rPr>
          <w:rFonts w:hint="eastAsia" w:ascii="仿宋" w:hAnsi="仿宋" w:eastAsia="仿宋" w:cs="Arial"/>
          <w:sz w:val="28"/>
          <w:szCs w:val="28"/>
          <w:highlight w:val="none"/>
          <w:shd w:val="clear" w:color="auto" w:fill="FFFFFF"/>
          <w:lang w:eastAsia="zh-CN"/>
        </w:rPr>
        <w:t>之美；</w:t>
      </w:r>
    </w:p>
    <w:p w14:paraId="28E313D2">
      <w:pPr>
        <w:spacing w:line="460" w:lineRule="exact"/>
        <w:ind w:firstLine="560" w:firstLineChars="200"/>
        <w:rPr>
          <w:rFonts w:hint="eastAsia" w:ascii="仿宋" w:hAnsi="仿宋" w:eastAsia="仿宋" w:cs="Arial"/>
          <w:sz w:val="28"/>
          <w:szCs w:val="28"/>
          <w:highlight w:val="none"/>
          <w:shd w:val="clear" w:color="auto" w:fill="FFFFFF"/>
          <w:lang w:eastAsia="zh-CN"/>
        </w:rPr>
      </w:pPr>
      <w:r>
        <w:rPr>
          <w:rFonts w:hint="eastAsia" w:ascii="仿宋" w:hAnsi="仿宋" w:eastAsia="仿宋" w:cs="Arial"/>
          <w:sz w:val="28"/>
          <w:szCs w:val="28"/>
          <w:highlight w:val="none"/>
          <w:shd w:val="clear" w:color="auto" w:fill="FFFFFF"/>
          <w:lang w:eastAsia="zh-CN"/>
        </w:rPr>
        <w:t>14:00-16:00东关街自由活动，感受古城风情；</w:t>
      </w:r>
    </w:p>
    <w:p w14:paraId="77E7E31E">
      <w:pPr>
        <w:spacing w:line="460" w:lineRule="exact"/>
        <w:ind w:firstLine="560" w:firstLineChars="200"/>
        <w:rPr>
          <w:rFonts w:hint="eastAsia" w:ascii="仿宋" w:hAnsi="仿宋" w:eastAsia="仿宋" w:cs="Arial"/>
          <w:sz w:val="28"/>
          <w:szCs w:val="28"/>
          <w:highlight w:val="none"/>
          <w:shd w:val="clear" w:color="auto" w:fill="FFFFFF"/>
          <w:lang w:eastAsia="zh-CN"/>
        </w:rPr>
      </w:pPr>
      <w:r>
        <w:rPr>
          <w:rFonts w:hint="eastAsia" w:ascii="仿宋" w:hAnsi="仿宋" w:eastAsia="仿宋" w:cs="Arial"/>
          <w:sz w:val="28"/>
          <w:szCs w:val="28"/>
          <w:highlight w:val="none"/>
          <w:shd w:val="clear" w:color="auto" w:fill="FFFFFF"/>
          <w:lang w:eastAsia="zh-CN"/>
        </w:rPr>
        <w:t>16:00-18:30返回南通景点门票，含以上行程所列景点大门票，无隐形消费。餐饮安排，含1次中餐。</w:t>
      </w:r>
    </w:p>
    <w:p w14:paraId="055C7D79">
      <w:pPr>
        <w:spacing w:line="460" w:lineRule="exact"/>
        <w:ind w:firstLine="560" w:firstLineChars="200"/>
        <w:rPr>
          <w:rFonts w:hint="eastAsia"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rPr>
        <w:t xml:space="preserve">3. </w:t>
      </w:r>
      <w:r>
        <w:rPr>
          <w:rFonts w:hint="eastAsia" w:ascii="仿宋" w:hAnsi="仿宋" w:eastAsia="仿宋" w:cs="Arial"/>
          <w:sz w:val="28"/>
          <w:szCs w:val="28"/>
          <w:highlight w:val="none"/>
          <w:shd w:val="clear" w:color="auto" w:fill="FFFFFF"/>
          <w:lang w:val="en-US" w:eastAsia="zh-CN"/>
        </w:rPr>
        <w:t>活动核心</w:t>
      </w:r>
      <w:r>
        <w:rPr>
          <w:rFonts w:hint="eastAsia" w:ascii="仿宋" w:hAnsi="仿宋" w:eastAsia="仿宋" w:cs="Arial"/>
          <w:sz w:val="28"/>
          <w:szCs w:val="28"/>
          <w:highlight w:val="none"/>
          <w:shd w:val="clear" w:color="auto" w:fill="FFFFFF"/>
        </w:rPr>
        <w:t>：行程无强制购物、无自费项目（除个人自愿消费外），景点安排合理，避免长时间车程，保障游玩舒适度。</w:t>
      </w:r>
    </w:p>
    <w:p w14:paraId="519731F7">
      <w:pPr>
        <w:spacing w:line="460" w:lineRule="exact"/>
        <w:ind w:firstLine="560" w:firstLineChars="200"/>
        <w:rPr>
          <w:rFonts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lang w:val="en-US" w:eastAsia="zh-CN"/>
        </w:rPr>
        <w:t>二、</w:t>
      </w:r>
      <w:r>
        <w:rPr>
          <w:rFonts w:hint="eastAsia" w:ascii="仿宋" w:hAnsi="仿宋" w:eastAsia="仿宋" w:cs="Arial"/>
          <w:sz w:val="28"/>
          <w:szCs w:val="28"/>
          <w:highlight w:val="none"/>
          <w:shd w:val="clear" w:color="auto" w:fill="FFFFFF"/>
        </w:rPr>
        <w:t>服务要求</w:t>
      </w:r>
    </w:p>
    <w:p w14:paraId="6AEF3E17">
      <w:pPr>
        <w:spacing w:line="460" w:lineRule="exact"/>
        <w:ind w:firstLine="560" w:firstLineChars="200"/>
        <w:rPr>
          <w:rFonts w:ascii="仿宋" w:hAnsi="仿宋" w:eastAsia="仿宋" w:cs="Arial"/>
          <w:sz w:val="28"/>
          <w:szCs w:val="28"/>
          <w:highlight w:val="none"/>
          <w:shd w:val="clear" w:color="auto" w:fill="FFFFFF"/>
        </w:rPr>
      </w:pPr>
      <w:r>
        <w:rPr>
          <w:rFonts w:ascii="仿宋" w:hAnsi="仿宋" w:eastAsia="仿宋" w:cs="Arial"/>
          <w:sz w:val="28"/>
          <w:szCs w:val="28"/>
          <w:highlight w:val="none"/>
          <w:shd w:val="clear" w:color="auto" w:fill="FFFFFF"/>
        </w:rPr>
        <w:t>1</w:t>
      </w:r>
      <w:r>
        <w:rPr>
          <w:rFonts w:hint="eastAsia" w:ascii="仿宋" w:hAnsi="仿宋" w:eastAsia="仿宋" w:cs="Arial"/>
          <w:sz w:val="28"/>
          <w:szCs w:val="28"/>
          <w:highlight w:val="none"/>
          <w:shd w:val="clear" w:color="auto" w:fill="FFFFFF"/>
        </w:rPr>
        <w:t>.</w:t>
      </w:r>
      <w:r>
        <w:rPr>
          <w:rFonts w:ascii="仿宋" w:hAnsi="仿宋" w:eastAsia="仿宋" w:cs="Arial"/>
          <w:sz w:val="28"/>
          <w:szCs w:val="28"/>
          <w:highlight w:val="none"/>
          <w:shd w:val="clear" w:color="auto" w:fill="FFFFFF"/>
        </w:rPr>
        <w:t>交通：</w:t>
      </w:r>
    </w:p>
    <w:p w14:paraId="19D37A5D">
      <w:pPr>
        <w:spacing w:line="460" w:lineRule="exact"/>
        <w:ind w:firstLine="560" w:firstLineChars="200"/>
        <w:rPr>
          <w:rFonts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rPr>
        <w:t>汽车：使用车龄</w:t>
      </w:r>
      <w:r>
        <w:rPr>
          <w:rFonts w:ascii="仿宋" w:hAnsi="仿宋" w:eastAsia="仿宋" w:cs="Arial"/>
          <w:sz w:val="28"/>
          <w:szCs w:val="28"/>
          <w:highlight w:val="none"/>
          <w:shd w:val="clear" w:color="auto" w:fill="FFFFFF"/>
        </w:rPr>
        <w:t>6</w:t>
      </w:r>
      <w:r>
        <w:rPr>
          <w:rFonts w:hint="eastAsia" w:ascii="仿宋" w:hAnsi="仿宋" w:eastAsia="仿宋" w:cs="Arial"/>
          <w:sz w:val="28"/>
          <w:szCs w:val="28"/>
          <w:highlight w:val="none"/>
          <w:shd w:val="clear" w:color="auto" w:fill="FFFFFF"/>
        </w:rPr>
        <w:t>年内的</w:t>
      </w:r>
      <w:r>
        <w:rPr>
          <w:rFonts w:ascii="仿宋" w:hAnsi="仿宋" w:eastAsia="仿宋" w:cs="Arial"/>
          <w:sz w:val="28"/>
          <w:szCs w:val="28"/>
          <w:highlight w:val="none"/>
          <w:shd w:val="clear" w:color="auto" w:fill="FFFFFF"/>
        </w:rPr>
        <w:t>空调大巴，要求车况良好，需提供车辆年审合格证明</w:t>
      </w:r>
      <w:r>
        <w:rPr>
          <w:rFonts w:hint="eastAsia" w:ascii="仿宋" w:hAnsi="仿宋" w:eastAsia="仿宋" w:cs="Arial"/>
          <w:sz w:val="28"/>
          <w:szCs w:val="28"/>
          <w:highlight w:val="none"/>
          <w:shd w:val="clear" w:color="auto" w:fill="FFFFFF"/>
          <w:lang w:eastAsia="zh-CN"/>
        </w:rPr>
        <w:t>、</w:t>
      </w:r>
      <w:r>
        <w:rPr>
          <w:rFonts w:hint="eastAsia" w:ascii="仿宋" w:hAnsi="仿宋" w:eastAsia="仿宋" w:cs="Arial"/>
          <w:sz w:val="28"/>
          <w:szCs w:val="28"/>
          <w:highlight w:val="none"/>
          <w:shd w:val="clear" w:color="auto" w:fill="FFFFFF"/>
          <w:lang w:val="en-US" w:eastAsia="zh-CN"/>
        </w:rPr>
        <w:t>有效期内的行驶证</w:t>
      </w:r>
      <w:r>
        <w:rPr>
          <w:rFonts w:ascii="仿宋" w:hAnsi="仿宋" w:eastAsia="仿宋" w:cs="Arial"/>
          <w:sz w:val="28"/>
          <w:szCs w:val="28"/>
          <w:highlight w:val="none"/>
          <w:shd w:val="clear" w:color="auto" w:fill="FFFFFF"/>
        </w:rPr>
        <w:t>等证明车况良好的相关材料；</w:t>
      </w:r>
    </w:p>
    <w:p w14:paraId="6EB53D5E">
      <w:pPr>
        <w:spacing w:line="460" w:lineRule="exact"/>
        <w:ind w:firstLine="560" w:firstLineChars="200"/>
        <w:rPr>
          <w:rFonts w:ascii="仿宋" w:hAnsi="仿宋" w:eastAsia="仿宋" w:cs="Arial"/>
          <w:sz w:val="28"/>
          <w:szCs w:val="28"/>
          <w:highlight w:val="none"/>
          <w:shd w:val="clear" w:color="auto" w:fill="FFFFFF"/>
        </w:rPr>
      </w:pPr>
      <w:r>
        <w:rPr>
          <w:rFonts w:ascii="仿宋" w:hAnsi="仿宋" w:eastAsia="仿宋" w:cs="Arial"/>
          <w:sz w:val="28"/>
          <w:szCs w:val="28"/>
          <w:highlight w:val="none"/>
          <w:shd w:val="clear" w:color="auto" w:fill="FFFFFF"/>
        </w:rPr>
        <w:t>为确保安全，司机</w:t>
      </w:r>
      <w:r>
        <w:rPr>
          <w:rFonts w:hint="eastAsia" w:ascii="仿宋" w:hAnsi="仿宋" w:eastAsia="仿宋" w:cs="Arial"/>
          <w:sz w:val="28"/>
          <w:szCs w:val="28"/>
          <w:highlight w:val="none"/>
          <w:shd w:val="clear" w:color="auto" w:fill="FFFFFF"/>
        </w:rPr>
        <w:t>需5</w:t>
      </w:r>
      <w:r>
        <w:rPr>
          <w:rFonts w:ascii="仿宋" w:hAnsi="仿宋" w:eastAsia="仿宋" w:cs="Arial"/>
          <w:sz w:val="28"/>
          <w:szCs w:val="28"/>
          <w:highlight w:val="none"/>
          <w:shd w:val="clear" w:color="auto" w:fill="FFFFFF"/>
        </w:rPr>
        <w:t>5</w:t>
      </w:r>
      <w:r>
        <w:rPr>
          <w:rFonts w:hint="eastAsia" w:ascii="仿宋" w:hAnsi="仿宋" w:eastAsia="仿宋" w:cs="Arial"/>
          <w:sz w:val="28"/>
          <w:szCs w:val="28"/>
          <w:highlight w:val="none"/>
          <w:shd w:val="clear" w:color="auto" w:fill="FFFFFF"/>
        </w:rPr>
        <w:t>岁以下且</w:t>
      </w:r>
      <w:r>
        <w:rPr>
          <w:rFonts w:ascii="仿宋" w:hAnsi="仿宋" w:eastAsia="仿宋" w:cs="Arial"/>
          <w:sz w:val="28"/>
          <w:szCs w:val="28"/>
          <w:highlight w:val="none"/>
          <w:shd w:val="clear" w:color="auto" w:fill="FFFFFF"/>
        </w:rPr>
        <w:t>需5年以上驾驶大型客车经验，身体健康，心理素质好</w:t>
      </w:r>
      <w:r>
        <w:rPr>
          <w:rFonts w:hint="eastAsia" w:ascii="仿宋" w:hAnsi="仿宋" w:eastAsia="仿宋" w:cs="Arial"/>
          <w:sz w:val="28"/>
          <w:szCs w:val="28"/>
          <w:highlight w:val="none"/>
          <w:shd w:val="clear" w:color="auto" w:fill="FFFFFF"/>
        </w:rPr>
        <w:t>，今年无违章记录</w:t>
      </w:r>
      <w:r>
        <w:rPr>
          <w:rFonts w:hint="eastAsia" w:ascii="仿宋" w:hAnsi="仿宋" w:eastAsia="仿宋" w:cs="Arial"/>
          <w:sz w:val="28"/>
          <w:szCs w:val="28"/>
          <w:highlight w:val="none"/>
          <w:shd w:val="clear" w:color="auto" w:fill="FFFFFF"/>
          <w:lang w:eastAsia="zh-CN"/>
        </w:rPr>
        <w:t>，</w:t>
      </w:r>
      <w:r>
        <w:rPr>
          <w:rFonts w:hint="eastAsia" w:ascii="仿宋" w:hAnsi="仿宋" w:eastAsia="仿宋" w:cs="Arial"/>
          <w:sz w:val="28"/>
          <w:szCs w:val="28"/>
          <w:highlight w:val="none"/>
          <w:shd w:val="clear" w:color="auto" w:fill="FFFFFF"/>
          <w:lang w:val="en-US" w:eastAsia="zh-CN"/>
        </w:rPr>
        <w:t>需提供有效期内的驾驶证、交管12123有无违章记录截图等证明相关材料</w:t>
      </w:r>
      <w:r>
        <w:rPr>
          <w:rFonts w:ascii="仿宋" w:hAnsi="仿宋" w:eastAsia="仿宋" w:cs="Arial"/>
          <w:sz w:val="28"/>
          <w:szCs w:val="28"/>
          <w:highlight w:val="none"/>
          <w:shd w:val="clear" w:color="auto" w:fill="FFFFFF"/>
        </w:rPr>
        <w:t>。途中每两小时需到服务区休息一次。</w:t>
      </w:r>
    </w:p>
    <w:p w14:paraId="5604B904">
      <w:pPr>
        <w:spacing w:line="460" w:lineRule="exact"/>
        <w:ind w:firstLine="560" w:firstLineChars="200"/>
        <w:rPr>
          <w:rFonts w:hint="eastAsia" w:ascii="仿宋" w:hAnsi="仿宋" w:eastAsia="仿宋" w:cs="Arial"/>
          <w:color w:val="auto"/>
          <w:sz w:val="28"/>
          <w:szCs w:val="28"/>
          <w:highlight w:val="none"/>
          <w:shd w:val="clear" w:color="auto" w:fill="FFFFFF"/>
          <w:lang w:val="en-US" w:eastAsia="zh-CN"/>
        </w:rPr>
      </w:pPr>
      <w:r>
        <w:rPr>
          <w:rFonts w:hint="eastAsia" w:ascii="仿宋" w:hAnsi="仿宋" w:eastAsia="仿宋" w:cs="Arial"/>
          <w:color w:val="auto"/>
          <w:sz w:val="28"/>
          <w:szCs w:val="28"/>
          <w:highlight w:val="none"/>
          <w:shd w:val="clear" w:color="auto" w:fill="FFFFFF"/>
          <w:lang w:val="en-US" w:eastAsia="zh-CN"/>
        </w:rPr>
        <w:t>特别说明：出发前需将车辆信息提前报备给学校，如需调换也必须提前告知学校并得到校方同意，如违反此规定学校将给予处罚。</w:t>
      </w:r>
    </w:p>
    <w:p w14:paraId="7AB320E9">
      <w:pPr>
        <w:spacing w:line="460" w:lineRule="exact"/>
        <w:ind w:firstLine="560" w:firstLineChars="200"/>
        <w:rPr>
          <w:rFonts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lang w:val="en-US" w:eastAsia="zh-CN"/>
        </w:rPr>
        <w:t>2</w:t>
      </w:r>
      <w:r>
        <w:rPr>
          <w:rFonts w:hint="eastAsia" w:ascii="仿宋" w:hAnsi="仿宋" w:eastAsia="仿宋" w:cs="Arial"/>
          <w:sz w:val="28"/>
          <w:szCs w:val="28"/>
          <w:highlight w:val="none"/>
          <w:shd w:val="clear" w:color="auto" w:fill="FFFFFF"/>
        </w:rPr>
        <w:t>.参观费用</w:t>
      </w:r>
      <w:r>
        <w:rPr>
          <w:rFonts w:ascii="仿宋" w:hAnsi="仿宋" w:eastAsia="仿宋" w:cs="Arial"/>
          <w:sz w:val="28"/>
          <w:szCs w:val="28"/>
          <w:highlight w:val="none"/>
          <w:shd w:val="clear" w:color="auto" w:fill="FFFFFF"/>
        </w:rPr>
        <w:t>：行程</w:t>
      </w:r>
      <w:r>
        <w:rPr>
          <w:rFonts w:hint="eastAsia" w:ascii="仿宋" w:hAnsi="仿宋" w:eastAsia="仿宋" w:cs="Arial"/>
          <w:sz w:val="28"/>
          <w:szCs w:val="28"/>
          <w:highlight w:val="none"/>
          <w:shd w:val="clear" w:color="auto" w:fill="FFFFFF"/>
        </w:rPr>
        <w:t>包含</w:t>
      </w:r>
      <w:r>
        <w:rPr>
          <w:rFonts w:ascii="仿宋" w:hAnsi="仿宋" w:eastAsia="仿宋" w:cs="Arial"/>
          <w:sz w:val="28"/>
          <w:szCs w:val="28"/>
          <w:highlight w:val="none"/>
          <w:shd w:val="clear" w:color="auto" w:fill="FFFFFF"/>
        </w:rPr>
        <w:t>所有门票</w:t>
      </w:r>
      <w:r>
        <w:rPr>
          <w:rFonts w:hint="eastAsia" w:ascii="仿宋" w:hAnsi="仿宋" w:eastAsia="仿宋" w:cs="Arial"/>
          <w:sz w:val="28"/>
          <w:szCs w:val="28"/>
          <w:highlight w:val="none"/>
          <w:shd w:val="clear" w:color="auto" w:fill="FFFFFF"/>
        </w:rPr>
        <w:t>及</w:t>
      </w:r>
      <w:r>
        <w:rPr>
          <w:rFonts w:hint="eastAsia" w:ascii="仿宋" w:hAnsi="仿宋" w:eastAsia="仿宋" w:cs="Arial"/>
          <w:sz w:val="28"/>
          <w:szCs w:val="28"/>
          <w:highlight w:val="none"/>
          <w:shd w:val="clear" w:color="auto" w:fill="FFFFFF"/>
          <w:lang w:eastAsia="zh-CN"/>
        </w:rPr>
        <w:t>景区内相关项目的费用</w:t>
      </w:r>
      <w:r>
        <w:rPr>
          <w:rFonts w:ascii="仿宋" w:hAnsi="仿宋" w:eastAsia="仿宋" w:cs="Arial"/>
          <w:sz w:val="28"/>
          <w:szCs w:val="28"/>
          <w:highlight w:val="none"/>
          <w:shd w:val="clear" w:color="auto" w:fill="FFFFFF"/>
        </w:rPr>
        <w:t>。</w:t>
      </w:r>
    </w:p>
    <w:p w14:paraId="1B0B3A31">
      <w:pPr>
        <w:spacing w:line="460" w:lineRule="exact"/>
        <w:ind w:firstLine="560" w:firstLineChars="200"/>
        <w:rPr>
          <w:rFonts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lang w:val="en-US" w:eastAsia="zh-CN"/>
        </w:rPr>
        <w:t>3</w:t>
      </w:r>
      <w:r>
        <w:rPr>
          <w:rFonts w:hint="eastAsia" w:ascii="仿宋" w:hAnsi="仿宋" w:eastAsia="仿宋" w:cs="Arial"/>
          <w:sz w:val="28"/>
          <w:szCs w:val="28"/>
          <w:highlight w:val="none"/>
          <w:shd w:val="clear" w:color="auto" w:fill="FFFFFF"/>
        </w:rPr>
        <w:t>.餐饮</w:t>
      </w:r>
      <w:r>
        <w:rPr>
          <w:rFonts w:ascii="仿宋" w:hAnsi="仿宋" w:eastAsia="仿宋" w:cs="Arial"/>
          <w:sz w:val="28"/>
          <w:szCs w:val="28"/>
          <w:highlight w:val="none"/>
          <w:shd w:val="clear" w:color="auto" w:fill="FFFFFF"/>
        </w:rPr>
        <w:t>：</w:t>
      </w:r>
    </w:p>
    <w:p w14:paraId="3C7B055A">
      <w:pPr>
        <w:spacing w:line="460" w:lineRule="exact"/>
        <w:ind w:firstLine="560" w:firstLineChars="200"/>
        <w:rPr>
          <w:rFonts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rPr>
        <w:t>（1）餐标：餐标</w:t>
      </w:r>
      <w:r>
        <w:rPr>
          <w:rFonts w:hint="eastAsia" w:ascii="仿宋" w:hAnsi="仿宋" w:eastAsia="仿宋" w:cs="Arial"/>
          <w:sz w:val="28"/>
          <w:szCs w:val="28"/>
          <w:highlight w:val="none"/>
          <w:shd w:val="clear" w:color="auto" w:fill="FFFFFF"/>
          <w:lang w:val="en-US" w:eastAsia="zh-CN"/>
        </w:rPr>
        <w:t>5</w:t>
      </w:r>
      <w:r>
        <w:rPr>
          <w:rFonts w:hint="eastAsia" w:ascii="仿宋" w:hAnsi="仿宋" w:eastAsia="仿宋" w:cs="Arial"/>
          <w:sz w:val="28"/>
          <w:szCs w:val="28"/>
          <w:highlight w:val="none"/>
          <w:shd w:val="clear" w:color="auto" w:fill="FFFFFF"/>
        </w:rPr>
        <w:t>0元/人（</w:t>
      </w:r>
      <w:r>
        <w:rPr>
          <w:rFonts w:ascii="仿宋" w:hAnsi="仿宋" w:eastAsia="仿宋" w:cs="Arial"/>
          <w:sz w:val="28"/>
          <w:szCs w:val="28"/>
          <w:highlight w:val="none"/>
          <w:shd w:val="clear" w:color="auto" w:fill="FFFFFF"/>
        </w:rPr>
        <w:t>十人一桌</w:t>
      </w:r>
      <w:r>
        <w:rPr>
          <w:rFonts w:hint="eastAsia" w:ascii="仿宋" w:hAnsi="仿宋" w:eastAsia="仿宋" w:cs="Arial"/>
          <w:sz w:val="28"/>
          <w:szCs w:val="28"/>
          <w:highlight w:val="none"/>
          <w:shd w:val="clear" w:color="auto" w:fill="FFFFFF"/>
        </w:rPr>
        <w:t>）。</w:t>
      </w:r>
      <w:r>
        <w:rPr>
          <w:rFonts w:ascii="仿宋" w:hAnsi="仿宋" w:eastAsia="仿宋" w:cs="Arial"/>
          <w:sz w:val="28"/>
          <w:szCs w:val="28"/>
          <w:highlight w:val="none"/>
          <w:shd w:val="clear" w:color="auto" w:fill="FFFFFF"/>
        </w:rPr>
        <w:t>确保十菜一汤，荤素搭配。用餐环境干净，饮食安全</w:t>
      </w:r>
      <w:r>
        <w:rPr>
          <w:rFonts w:hint="eastAsia" w:ascii="仿宋" w:hAnsi="仿宋" w:eastAsia="仿宋" w:cs="Arial"/>
          <w:sz w:val="28"/>
          <w:szCs w:val="28"/>
          <w:highlight w:val="none"/>
          <w:shd w:val="clear" w:color="auto" w:fill="FFFFFF"/>
        </w:rPr>
        <w:t>。</w:t>
      </w:r>
    </w:p>
    <w:p w14:paraId="313D5052">
      <w:pPr>
        <w:spacing w:line="460" w:lineRule="exact"/>
        <w:ind w:firstLine="560" w:firstLineChars="200"/>
        <w:rPr>
          <w:rFonts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rPr>
        <w:t>（</w:t>
      </w:r>
      <w:r>
        <w:rPr>
          <w:rFonts w:hint="eastAsia" w:ascii="仿宋" w:hAnsi="仿宋" w:eastAsia="仿宋" w:cs="Arial"/>
          <w:sz w:val="28"/>
          <w:szCs w:val="28"/>
          <w:highlight w:val="none"/>
          <w:shd w:val="clear" w:color="auto" w:fill="FFFFFF"/>
          <w:lang w:val="en-US" w:eastAsia="zh-CN"/>
        </w:rPr>
        <w:t>2</w:t>
      </w:r>
      <w:r>
        <w:rPr>
          <w:rFonts w:hint="eastAsia" w:ascii="仿宋" w:hAnsi="仿宋" w:eastAsia="仿宋" w:cs="Arial"/>
          <w:sz w:val="28"/>
          <w:szCs w:val="28"/>
          <w:highlight w:val="none"/>
          <w:shd w:val="clear" w:color="auto" w:fill="FFFFFF"/>
        </w:rPr>
        <w:t>）饮水：每位</w:t>
      </w:r>
      <w:r>
        <w:rPr>
          <w:rFonts w:hint="eastAsia" w:ascii="仿宋" w:hAnsi="仿宋" w:eastAsia="仿宋" w:cs="Arial"/>
          <w:sz w:val="28"/>
          <w:szCs w:val="28"/>
          <w:highlight w:val="none"/>
          <w:shd w:val="clear" w:color="auto" w:fill="FFFFFF"/>
          <w:lang w:val="en-US" w:eastAsia="zh-CN"/>
        </w:rPr>
        <w:t>教职工</w:t>
      </w:r>
      <w:r>
        <w:rPr>
          <w:rFonts w:hint="eastAsia" w:ascii="仿宋" w:hAnsi="仿宋" w:eastAsia="仿宋" w:cs="Arial"/>
          <w:sz w:val="28"/>
          <w:szCs w:val="28"/>
          <w:highlight w:val="none"/>
          <w:shd w:val="clear" w:color="auto" w:fill="FFFFFF"/>
        </w:rPr>
        <w:t>提供纯净水1瓶（不少于500ml）。</w:t>
      </w:r>
    </w:p>
    <w:p w14:paraId="73A576E4">
      <w:pPr>
        <w:spacing w:line="460" w:lineRule="exact"/>
        <w:ind w:firstLine="560" w:firstLineChars="200"/>
        <w:rPr>
          <w:rFonts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lang w:val="en-US" w:eastAsia="zh-CN"/>
        </w:rPr>
        <w:t>4</w:t>
      </w:r>
      <w:r>
        <w:rPr>
          <w:rFonts w:hint="eastAsia" w:ascii="仿宋" w:hAnsi="仿宋" w:eastAsia="仿宋" w:cs="Arial"/>
          <w:sz w:val="28"/>
          <w:szCs w:val="28"/>
          <w:highlight w:val="none"/>
          <w:shd w:val="clear" w:color="auto" w:fill="FFFFFF"/>
        </w:rPr>
        <w:t>.</w:t>
      </w:r>
      <w:r>
        <w:rPr>
          <w:rFonts w:hint="eastAsia" w:ascii="仿宋" w:hAnsi="仿宋" w:eastAsia="仿宋" w:cs="Arial"/>
          <w:sz w:val="28"/>
          <w:szCs w:val="28"/>
          <w:highlight w:val="none"/>
          <w:shd w:val="clear" w:color="auto" w:fill="FFFFFF"/>
          <w:lang w:eastAsia="zh-CN"/>
        </w:rPr>
        <w:t>持证</w:t>
      </w:r>
      <w:r>
        <w:rPr>
          <w:rFonts w:ascii="仿宋" w:hAnsi="仿宋" w:eastAsia="仿宋" w:cs="Arial"/>
          <w:sz w:val="28"/>
          <w:szCs w:val="28"/>
          <w:highlight w:val="none"/>
          <w:shd w:val="clear" w:color="auto" w:fill="FFFFFF"/>
        </w:rPr>
        <w:t>导游</w:t>
      </w:r>
      <w:r>
        <w:rPr>
          <w:rFonts w:hint="eastAsia" w:ascii="仿宋" w:hAnsi="仿宋" w:eastAsia="仿宋" w:cs="Arial"/>
          <w:sz w:val="28"/>
          <w:szCs w:val="28"/>
          <w:highlight w:val="none"/>
          <w:shd w:val="clear" w:color="auto" w:fill="FFFFFF"/>
        </w:rPr>
        <w:t>或指导老师</w:t>
      </w:r>
      <w:r>
        <w:rPr>
          <w:rFonts w:ascii="仿宋" w:hAnsi="仿宋" w:eastAsia="仿宋" w:cs="Arial"/>
          <w:sz w:val="28"/>
          <w:szCs w:val="28"/>
          <w:highlight w:val="none"/>
          <w:shd w:val="clear" w:color="auto" w:fill="FFFFFF"/>
        </w:rPr>
        <w:t>：每车配一名全程陪同并提供</w:t>
      </w:r>
      <w:r>
        <w:rPr>
          <w:rFonts w:hint="eastAsia" w:ascii="仿宋" w:hAnsi="仿宋" w:eastAsia="仿宋" w:cs="Arial"/>
          <w:sz w:val="28"/>
          <w:szCs w:val="28"/>
          <w:highlight w:val="none"/>
          <w:shd w:val="clear" w:color="auto" w:fill="FFFFFF"/>
        </w:rPr>
        <w:t>指导</w:t>
      </w:r>
      <w:r>
        <w:rPr>
          <w:rFonts w:ascii="仿宋" w:hAnsi="仿宋" w:eastAsia="仿宋" w:cs="Arial"/>
          <w:sz w:val="28"/>
          <w:szCs w:val="28"/>
          <w:highlight w:val="none"/>
          <w:shd w:val="clear" w:color="auto" w:fill="FFFFFF"/>
        </w:rPr>
        <w:t>服务</w:t>
      </w:r>
      <w:r>
        <w:rPr>
          <w:rFonts w:hint="eastAsia" w:ascii="仿宋" w:hAnsi="仿宋" w:eastAsia="仿宋" w:cs="Arial"/>
          <w:sz w:val="28"/>
          <w:szCs w:val="28"/>
          <w:highlight w:val="none"/>
          <w:shd w:val="clear" w:color="auto" w:fill="FFFFFF"/>
        </w:rPr>
        <w:t>人员</w:t>
      </w:r>
      <w:r>
        <w:rPr>
          <w:rFonts w:ascii="仿宋" w:hAnsi="仿宋" w:eastAsia="仿宋" w:cs="Arial"/>
          <w:sz w:val="28"/>
          <w:szCs w:val="28"/>
          <w:highlight w:val="none"/>
          <w:shd w:val="clear" w:color="auto" w:fill="FFFFFF"/>
        </w:rPr>
        <w:t>。要求具有</w:t>
      </w:r>
      <w:r>
        <w:rPr>
          <w:rFonts w:hint="eastAsia" w:ascii="仿宋" w:hAnsi="仿宋" w:eastAsia="仿宋" w:cs="Arial"/>
          <w:sz w:val="28"/>
          <w:szCs w:val="28"/>
          <w:highlight w:val="none"/>
          <w:shd w:val="clear" w:color="auto" w:fill="FFFFFF"/>
        </w:rPr>
        <w:t>相关</w:t>
      </w:r>
      <w:r>
        <w:rPr>
          <w:rFonts w:ascii="仿宋" w:hAnsi="仿宋" w:eastAsia="仿宋" w:cs="Arial"/>
          <w:sz w:val="28"/>
          <w:szCs w:val="28"/>
          <w:highlight w:val="none"/>
          <w:shd w:val="clear" w:color="auto" w:fill="FFFFFF"/>
        </w:rPr>
        <w:t>资质</w:t>
      </w:r>
      <w:r>
        <w:rPr>
          <w:rFonts w:hint="eastAsia" w:ascii="仿宋" w:hAnsi="仿宋" w:eastAsia="仿宋" w:cs="Arial"/>
          <w:sz w:val="28"/>
          <w:szCs w:val="28"/>
          <w:highlight w:val="none"/>
          <w:shd w:val="clear" w:color="auto" w:fill="FFFFFF"/>
          <w:lang w:val="en-US" w:eastAsia="zh-CN"/>
        </w:rPr>
        <w:t>如导游证</w:t>
      </w:r>
      <w:r>
        <w:rPr>
          <w:rFonts w:ascii="仿宋" w:hAnsi="仿宋" w:eastAsia="仿宋" w:cs="Arial"/>
          <w:sz w:val="28"/>
          <w:szCs w:val="28"/>
          <w:highlight w:val="none"/>
          <w:shd w:val="clear" w:color="auto" w:fill="FFFFFF"/>
        </w:rPr>
        <w:t>，责任心强，服务热情，熟知</w:t>
      </w:r>
      <w:r>
        <w:rPr>
          <w:rFonts w:hint="eastAsia" w:ascii="仿宋" w:hAnsi="仿宋" w:eastAsia="仿宋" w:cs="Arial"/>
          <w:sz w:val="28"/>
          <w:szCs w:val="28"/>
          <w:highlight w:val="none"/>
          <w:shd w:val="clear" w:color="auto" w:fill="FFFFFF"/>
        </w:rPr>
        <w:t>相关知识，能精心组织交流</w:t>
      </w:r>
      <w:r>
        <w:rPr>
          <w:rFonts w:ascii="仿宋" w:hAnsi="仿宋" w:eastAsia="仿宋" w:cs="Arial"/>
          <w:sz w:val="28"/>
          <w:szCs w:val="28"/>
          <w:highlight w:val="none"/>
          <w:shd w:val="clear" w:color="auto" w:fill="FFFFFF"/>
        </w:rPr>
        <w:t>。行程中播放的所有</w:t>
      </w:r>
      <w:r>
        <w:rPr>
          <w:rFonts w:hint="eastAsia" w:ascii="仿宋" w:hAnsi="仿宋" w:eastAsia="仿宋" w:cs="Arial"/>
          <w:sz w:val="28"/>
          <w:szCs w:val="28"/>
          <w:highlight w:val="none"/>
          <w:shd w:val="clear" w:color="auto" w:fill="FFFFFF"/>
        </w:rPr>
        <w:t>内容</w:t>
      </w:r>
      <w:r>
        <w:rPr>
          <w:rFonts w:ascii="仿宋" w:hAnsi="仿宋" w:eastAsia="仿宋" w:cs="Arial"/>
          <w:sz w:val="28"/>
          <w:szCs w:val="28"/>
          <w:highlight w:val="none"/>
          <w:shd w:val="clear" w:color="auto" w:fill="FFFFFF"/>
        </w:rPr>
        <w:t>及讲解内容必须正规且高雅。</w:t>
      </w:r>
    </w:p>
    <w:p w14:paraId="2C0CC5C9">
      <w:pPr>
        <w:spacing w:line="460" w:lineRule="exact"/>
        <w:ind w:firstLine="560" w:firstLineChars="200"/>
        <w:rPr>
          <w:rFonts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lang w:val="en-US" w:eastAsia="zh-CN"/>
        </w:rPr>
        <w:t>5</w:t>
      </w:r>
      <w:r>
        <w:rPr>
          <w:rFonts w:hint="eastAsia" w:ascii="仿宋" w:hAnsi="仿宋" w:eastAsia="仿宋" w:cs="Arial"/>
          <w:sz w:val="28"/>
          <w:szCs w:val="28"/>
          <w:highlight w:val="none"/>
          <w:shd w:val="clear" w:color="auto" w:fill="FFFFFF"/>
        </w:rPr>
        <w:t>.</w:t>
      </w:r>
      <w:r>
        <w:rPr>
          <w:rFonts w:ascii="仿宋" w:hAnsi="仿宋" w:eastAsia="仿宋" w:cs="Arial"/>
          <w:sz w:val="28"/>
          <w:szCs w:val="28"/>
          <w:highlight w:val="none"/>
          <w:shd w:val="clear" w:color="auto" w:fill="FFFFFF"/>
        </w:rPr>
        <w:t>保险：提供</w:t>
      </w:r>
      <w:r>
        <w:rPr>
          <w:rFonts w:hint="eastAsia" w:ascii="仿宋" w:hAnsi="仿宋" w:eastAsia="仿宋" w:cs="Arial"/>
          <w:sz w:val="28"/>
          <w:szCs w:val="28"/>
          <w:highlight w:val="none"/>
          <w:shd w:val="clear" w:color="auto" w:fill="FFFFFF"/>
        </w:rPr>
        <w:t>足额的</w:t>
      </w:r>
      <w:r>
        <w:rPr>
          <w:rFonts w:ascii="仿宋" w:hAnsi="仿宋" w:eastAsia="仿宋" w:cs="Arial"/>
          <w:sz w:val="28"/>
          <w:szCs w:val="28"/>
          <w:highlight w:val="none"/>
          <w:shd w:val="clear" w:color="auto" w:fill="FFFFFF"/>
        </w:rPr>
        <w:t>旅行社责任险及旅游人身意外险</w:t>
      </w:r>
      <w:r>
        <w:rPr>
          <w:rFonts w:hint="eastAsia" w:ascii="仿宋" w:hAnsi="仿宋" w:eastAsia="仿宋" w:cs="Arial"/>
          <w:sz w:val="28"/>
          <w:szCs w:val="28"/>
          <w:highlight w:val="none"/>
          <w:shd w:val="clear" w:color="auto" w:fill="FFFFFF"/>
        </w:rPr>
        <w:t>；旅行社责任险单次事故每人保额不低于80万元，旅游意外险每人保额不低于30万元。</w:t>
      </w:r>
    </w:p>
    <w:p w14:paraId="2BC3F213">
      <w:pPr>
        <w:spacing w:line="460" w:lineRule="exact"/>
        <w:ind w:firstLine="560" w:firstLineChars="200"/>
        <w:rPr>
          <w:rFonts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lang w:val="en-US" w:eastAsia="zh-CN"/>
        </w:rPr>
        <w:t>6</w:t>
      </w:r>
      <w:r>
        <w:rPr>
          <w:rFonts w:hint="eastAsia" w:ascii="仿宋" w:hAnsi="仿宋" w:eastAsia="仿宋" w:cs="Arial"/>
          <w:sz w:val="28"/>
          <w:szCs w:val="28"/>
          <w:highlight w:val="none"/>
          <w:shd w:val="clear" w:color="auto" w:fill="FFFFFF"/>
        </w:rPr>
        <w:t>.预计现有可参加</w:t>
      </w:r>
      <w:r>
        <w:rPr>
          <w:rFonts w:hint="eastAsia" w:ascii="仿宋" w:hAnsi="仿宋" w:eastAsia="仿宋" w:cs="Arial"/>
          <w:sz w:val="28"/>
          <w:szCs w:val="28"/>
          <w:highlight w:val="none"/>
          <w:shd w:val="clear" w:color="auto" w:fill="FFFFFF"/>
          <w:lang w:val="en-US" w:eastAsia="zh-CN"/>
        </w:rPr>
        <w:t>教职工100</w:t>
      </w:r>
      <w:r>
        <w:rPr>
          <w:rFonts w:hint="eastAsia" w:ascii="仿宋" w:hAnsi="仿宋" w:eastAsia="仿宋" w:cs="Arial"/>
          <w:sz w:val="28"/>
          <w:szCs w:val="28"/>
          <w:highlight w:val="none"/>
          <w:shd w:val="clear" w:color="auto" w:fill="FFFFFF"/>
        </w:rPr>
        <w:t>人（学校不保证参加人数，以实际参与人数为准）。</w:t>
      </w:r>
    </w:p>
    <w:p w14:paraId="2B4BC160">
      <w:pPr>
        <w:adjustRightInd/>
        <w:snapToGrid w:val="0"/>
        <w:spacing w:line="460" w:lineRule="exact"/>
        <w:ind w:firstLine="560" w:firstLineChars="200"/>
        <w:jc w:val="left"/>
        <w:outlineLvl w:val="9"/>
        <w:rPr>
          <w:rFonts w:hint="eastAsia"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rPr>
        <w:t>三、质量要求</w:t>
      </w:r>
    </w:p>
    <w:p w14:paraId="13F7979F">
      <w:pPr>
        <w:spacing w:line="460" w:lineRule="exact"/>
        <w:ind w:firstLine="560" w:firstLineChars="200"/>
        <w:outlineLvl w:val="9"/>
        <w:rPr>
          <w:rFonts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rPr>
        <w:t>承办单位</w:t>
      </w:r>
      <w:r>
        <w:rPr>
          <w:rFonts w:ascii="仿宋" w:hAnsi="仿宋" w:eastAsia="仿宋" w:cs="Arial"/>
          <w:sz w:val="28"/>
          <w:szCs w:val="28"/>
          <w:highlight w:val="none"/>
          <w:shd w:val="clear" w:color="auto" w:fill="FFFFFF"/>
        </w:rPr>
        <w:t>要严格按照文件的要求履行义务，若</w:t>
      </w:r>
      <w:r>
        <w:rPr>
          <w:rFonts w:hint="eastAsia" w:ascii="仿宋" w:hAnsi="仿宋" w:eastAsia="仿宋" w:cs="Arial"/>
          <w:sz w:val="28"/>
          <w:szCs w:val="28"/>
          <w:highlight w:val="none"/>
          <w:shd w:val="clear" w:color="auto" w:fill="FFFFFF"/>
        </w:rPr>
        <w:t>承办单位</w:t>
      </w:r>
      <w:r>
        <w:rPr>
          <w:rFonts w:ascii="仿宋" w:hAnsi="仿宋" w:eastAsia="仿宋" w:cs="Arial"/>
          <w:sz w:val="28"/>
          <w:szCs w:val="28"/>
          <w:highlight w:val="none"/>
          <w:shd w:val="clear" w:color="auto" w:fill="FFFFFF"/>
        </w:rPr>
        <w:t>未能按规定的要求签约或执行，由此导致的一切后果由</w:t>
      </w:r>
      <w:r>
        <w:rPr>
          <w:rFonts w:hint="eastAsia" w:ascii="仿宋" w:hAnsi="仿宋" w:eastAsia="仿宋" w:cs="Arial"/>
          <w:sz w:val="28"/>
          <w:szCs w:val="28"/>
          <w:highlight w:val="none"/>
          <w:shd w:val="clear" w:color="auto" w:fill="FFFFFF"/>
        </w:rPr>
        <w:t>承办单位</w:t>
      </w:r>
      <w:r>
        <w:rPr>
          <w:rFonts w:ascii="仿宋" w:hAnsi="仿宋" w:eastAsia="仿宋" w:cs="Arial"/>
          <w:sz w:val="28"/>
          <w:szCs w:val="28"/>
          <w:highlight w:val="none"/>
          <w:shd w:val="clear" w:color="auto" w:fill="FFFFFF"/>
        </w:rPr>
        <w:t>负全责</w:t>
      </w:r>
      <w:r>
        <w:rPr>
          <w:rFonts w:hint="eastAsia" w:ascii="仿宋" w:hAnsi="仿宋" w:eastAsia="仿宋" w:cs="Arial"/>
          <w:sz w:val="28"/>
          <w:szCs w:val="28"/>
          <w:highlight w:val="none"/>
          <w:shd w:val="clear" w:color="auto" w:fill="FFFFFF"/>
        </w:rPr>
        <w:t>，并将相应情况向该承办单位的上级主管部门反馈</w:t>
      </w:r>
      <w:r>
        <w:rPr>
          <w:rFonts w:ascii="仿宋" w:hAnsi="仿宋" w:eastAsia="仿宋" w:cs="Arial"/>
          <w:sz w:val="28"/>
          <w:szCs w:val="28"/>
          <w:highlight w:val="none"/>
          <w:shd w:val="clear" w:color="auto" w:fill="FFFFFF"/>
        </w:rPr>
        <w:t>。若</w:t>
      </w:r>
      <w:r>
        <w:rPr>
          <w:rFonts w:hint="eastAsia" w:ascii="仿宋" w:hAnsi="仿宋" w:eastAsia="仿宋" w:cs="Arial"/>
          <w:sz w:val="28"/>
          <w:szCs w:val="28"/>
          <w:highlight w:val="none"/>
          <w:shd w:val="clear" w:color="auto" w:fill="FFFFFF"/>
        </w:rPr>
        <w:t>承办单位在实际操作过程中</w:t>
      </w:r>
      <w:r>
        <w:rPr>
          <w:rFonts w:ascii="仿宋" w:hAnsi="仿宋" w:eastAsia="仿宋" w:cs="Arial"/>
          <w:sz w:val="28"/>
          <w:szCs w:val="28"/>
          <w:highlight w:val="none"/>
          <w:shd w:val="clear" w:color="auto" w:fill="FFFFFF"/>
        </w:rPr>
        <w:t>发生投诉（经调查属实）或安全事故，则取消</w:t>
      </w:r>
      <w:r>
        <w:rPr>
          <w:rFonts w:hint="eastAsia" w:ascii="仿宋" w:hAnsi="仿宋" w:eastAsia="仿宋" w:cs="Arial"/>
          <w:sz w:val="28"/>
          <w:szCs w:val="28"/>
          <w:highlight w:val="none"/>
          <w:shd w:val="clear" w:color="auto" w:fill="FFFFFF"/>
        </w:rPr>
        <w:t>今后五年内我校旅行承办</w:t>
      </w:r>
      <w:r>
        <w:rPr>
          <w:rFonts w:ascii="仿宋" w:hAnsi="仿宋" w:eastAsia="仿宋" w:cs="Arial"/>
          <w:sz w:val="28"/>
          <w:szCs w:val="28"/>
          <w:highlight w:val="none"/>
          <w:shd w:val="clear" w:color="auto" w:fill="FFFFFF"/>
        </w:rPr>
        <w:t>入围资格。</w:t>
      </w:r>
      <w:r>
        <w:rPr>
          <w:rFonts w:hint="eastAsia" w:ascii="仿宋" w:hAnsi="仿宋" w:eastAsia="仿宋" w:cs="Arial"/>
          <w:sz w:val="28"/>
          <w:szCs w:val="28"/>
          <w:highlight w:val="none"/>
          <w:shd w:val="clear" w:color="auto" w:fill="FFFFFF"/>
        </w:rPr>
        <w:t>供应商承诺承担研行活动中的非采购方原因的一切安全责任。</w:t>
      </w:r>
    </w:p>
    <w:p w14:paraId="6A0D810F">
      <w:pPr>
        <w:adjustRightInd/>
        <w:snapToGrid w:val="0"/>
        <w:spacing w:line="460" w:lineRule="exact"/>
        <w:ind w:firstLine="560" w:firstLineChars="200"/>
        <w:jc w:val="left"/>
        <w:outlineLvl w:val="9"/>
        <w:rPr>
          <w:rFonts w:hint="eastAsia"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rPr>
        <w:t>四、此次旅行相关事宜最终解释权在</w:t>
      </w:r>
      <w:r>
        <w:rPr>
          <w:rFonts w:hint="eastAsia" w:ascii="仿宋" w:hAnsi="仿宋" w:eastAsia="仿宋" w:cs="Arial"/>
          <w:sz w:val="28"/>
          <w:szCs w:val="28"/>
          <w:highlight w:val="none"/>
          <w:shd w:val="clear" w:color="auto" w:fill="FFFFFF"/>
          <w:lang w:val="en-US" w:eastAsia="zh-CN"/>
        </w:rPr>
        <w:t>南通市跃龙中学</w:t>
      </w:r>
      <w:r>
        <w:rPr>
          <w:rFonts w:hint="eastAsia" w:ascii="仿宋" w:hAnsi="仿宋" w:eastAsia="仿宋" w:cs="Arial"/>
          <w:sz w:val="28"/>
          <w:szCs w:val="28"/>
          <w:highlight w:val="none"/>
          <w:shd w:val="clear" w:color="auto" w:fill="FFFFFF"/>
        </w:rPr>
        <w:t>。</w:t>
      </w:r>
    </w:p>
    <w:p w14:paraId="2BF64F23">
      <w:pPr>
        <w:adjustRightInd/>
        <w:snapToGrid w:val="0"/>
        <w:spacing w:line="460" w:lineRule="exact"/>
        <w:ind w:firstLine="560" w:firstLineChars="200"/>
        <w:jc w:val="left"/>
        <w:outlineLvl w:val="9"/>
        <w:rPr>
          <w:rFonts w:hint="eastAsia"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rPr>
        <w:t>五、付款方式</w:t>
      </w:r>
    </w:p>
    <w:p w14:paraId="5396D370">
      <w:pPr>
        <w:adjustRightInd/>
        <w:snapToGrid w:val="0"/>
        <w:spacing w:line="460" w:lineRule="exact"/>
        <w:ind w:firstLine="560" w:firstLineChars="200"/>
        <w:jc w:val="left"/>
        <w:outlineLvl w:val="9"/>
        <w:rPr>
          <w:rFonts w:hint="eastAsia" w:ascii="仿宋" w:hAnsi="仿宋" w:eastAsia="仿宋" w:cs="Arial"/>
          <w:sz w:val="28"/>
          <w:szCs w:val="28"/>
          <w:highlight w:val="none"/>
          <w:shd w:val="clear" w:color="auto" w:fill="FFFFFF"/>
        </w:rPr>
      </w:pPr>
      <w:r>
        <w:rPr>
          <w:rFonts w:hint="eastAsia" w:ascii="仿宋" w:hAnsi="仿宋" w:eastAsia="仿宋" w:cs="Arial"/>
          <w:sz w:val="28"/>
          <w:szCs w:val="28"/>
          <w:highlight w:val="none"/>
          <w:shd w:val="clear" w:color="auto" w:fill="FFFFFF"/>
          <w:lang w:val="en-US" w:eastAsia="zh-CN"/>
        </w:rPr>
        <w:t>1、</w:t>
      </w:r>
      <w:r>
        <w:rPr>
          <w:rFonts w:hint="eastAsia" w:ascii="仿宋" w:hAnsi="仿宋" w:eastAsia="仿宋" w:cs="Arial"/>
          <w:sz w:val="28"/>
          <w:szCs w:val="28"/>
          <w:highlight w:val="none"/>
          <w:shd w:val="clear" w:color="auto" w:fill="FFFFFF"/>
        </w:rPr>
        <w:t>供应商认真履行合同后，采购方一次性付清全部合同价款。最终结算按实际参加人数结算。</w:t>
      </w:r>
    </w:p>
    <w:p w14:paraId="63DAF8EE">
      <w:pPr>
        <w:adjustRightInd/>
        <w:snapToGrid w:val="0"/>
        <w:spacing w:line="460" w:lineRule="exact"/>
        <w:ind w:firstLine="560" w:firstLineChars="200"/>
        <w:jc w:val="left"/>
        <w:outlineLvl w:val="9"/>
        <w:rPr>
          <w:rFonts w:hint="default" w:ascii="仿宋" w:hAnsi="仿宋" w:eastAsia="仿宋" w:cs="Arial"/>
          <w:sz w:val="28"/>
          <w:szCs w:val="28"/>
          <w:highlight w:val="none"/>
          <w:shd w:val="clear" w:color="auto" w:fill="FFFFFF"/>
          <w:lang w:val="en-US" w:eastAsia="zh-CN"/>
        </w:rPr>
      </w:pPr>
      <w:r>
        <w:rPr>
          <w:rFonts w:hint="eastAsia" w:ascii="仿宋" w:hAnsi="仿宋" w:eastAsia="仿宋" w:cs="Arial"/>
          <w:sz w:val="28"/>
          <w:szCs w:val="28"/>
          <w:highlight w:val="none"/>
          <w:shd w:val="clear" w:color="auto" w:fill="FFFFFF"/>
          <w:lang w:val="en-US" w:eastAsia="zh-CN"/>
        </w:rPr>
        <w:t>2、若中标单位未按合同约定提供服务，学校有权扣除相应款项。</w:t>
      </w:r>
    </w:p>
    <w:p w14:paraId="268FE253">
      <w:pPr>
        <w:spacing w:line="420" w:lineRule="exact"/>
        <w:outlineLvl w:val="9"/>
        <w:rPr>
          <w:rFonts w:ascii="仿宋" w:hAnsi="仿宋" w:eastAsia="仿宋" w:cs="仿宋"/>
          <w:b/>
          <w:w w:val="80"/>
          <w:sz w:val="24"/>
          <w:szCs w:val="24"/>
          <w:highlight w:val="none"/>
        </w:rPr>
      </w:pPr>
    </w:p>
    <w:p w14:paraId="6A84E54F">
      <w:pPr>
        <w:widowControl/>
        <w:jc w:val="left"/>
        <w:rPr>
          <w:rFonts w:ascii="仿宋" w:hAnsi="仿宋" w:eastAsia="仿宋" w:cs="仿宋"/>
          <w:b/>
          <w:w w:val="80"/>
          <w:sz w:val="24"/>
          <w:szCs w:val="24"/>
          <w:highlight w:val="none"/>
        </w:rPr>
      </w:pPr>
    </w:p>
    <w:p w14:paraId="3D791019">
      <w:pPr>
        <w:rPr>
          <w:rFonts w:ascii="仿宋" w:hAnsi="仿宋" w:eastAsia="仿宋" w:cs="仿宋"/>
          <w:b/>
          <w:w w:val="80"/>
          <w:sz w:val="24"/>
          <w:szCs w:val="24"/>
          <w:highlight w:val="none"/>
        </w:rPr>
      </w:pPr>
      <w:r>
        <w:rPr>
          <w:rFonts w:hint="eastAsia" w:ascii="仿宋" w:hAnsi="仿宋" w:eastAsia="仿宋" w:cs="仿宋"/>
          <w:b/>
          <w:w w:val="80"/>
          <w:sz w:val="24"/>
          <w:szCs w:val="24"/>
          <w:highlight w:val="none"/>
        </w:rPr>
        <w:br w:type="page"/>
      </w:r>
    </w:p>
    <w:p w14:paraId="61866139">
      <w:pPr>
        <w:snapToGrid w:val="0"/>
        <w:spacing w:line="420" w:lineRule="exact"/>
        <w:ind w:firstLine="520" w:firstLineChars="202"/>
        <w:jc w:val="center"/>
        <w:outlineLvl w:val="0"/>
        <w:rPr>
          <w:rFonts w:hint="eastAsia" w:ascii="仿宋" w:hAnsi="仿宋" w:eastAsia="仿宋" w:cs="仿宋"/>
          <w:b/>
          <w:w w:val="80"/>
          <w:sz w:val="32"/>
          <w:szCs w:val="32"/>
          <w:highlight w:val="none"/>
        </w:rPr>
      </w:pPr>
      <w:r>
        <w:rPr>
          <w:rFonts w:hint="eastAsia" w:ascii="仿宋" w:hAnsi="仿宋" w:eastAsia="仿宋" w:cs="仿宋"/>
          <w:b/>
          <w:w w:val="80"/>
          <w:sz w:val="32"/>
          <w:szCs w:val="32"/>
          <w:highlight w:val="none"/>
        </w:rPr>
        <w:t>第四章比选方法和程序</w:t>
      </w:r>
    </w:p>
    <w:p w14:paraId="218E8002">
      <w:pPr>
        <w:snapToGrid w:val="0"/>
        <w:spacing w:line="420" w:lineRule="exact"/>
        <w:ind w:firstLine="562" w:firstLineChars="200"/>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一、比选人委托比选</w:t>
      </w:r>
      <w:r>
        <w:rPr>
          <w:rFonts w:hint="eastAsia" w:ascii="仿宋" w:hAnsi="仿宋" w:eastAsia="仿宋" w:cs="仿宋"/>
          <w:b/>
          <w:sz w:val="28"/>
          <w:szCs w:val="28"/>
          <w:highlight w:val="none"/>
          <w:lang w:eastAsia="zh-CN"/>
        </w:rPr>
        <w:t>比选人</w:t>
      </w:r>
      <w:r>
        <w:rPr>
          <w:rFonts w:hint="eastAsia" w:ascii="仿宋" w:hAnsi="仿宋" w:eastAsia="仿宋" w:cs="仿宋"/>
          <w:b/>
          <w:sz w:val="28"/>
          <w:szCs w:val="28"/>
          <w:highlight w:val="none"/>
        </w:rPr>
        <w:t>组织招标</w:t>
      </w:r>
    </w:p>
    <w:p w14:paraId="7BE889F4">
      <w:pPr>
        <w:adjustRightInd w:val="0"/>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1、成立比选评审小组，由比选人代表和有关专家依法组成；</w:t>
      </w:r>
    </w:p>
    <w:p w14:paraId="168D3E78">
      <w:pPr>
        <w:adjustRightInd w:val="0"/>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2、供应商的法定代表人或委托代理人须持身份证原件准时参加开标会。</w:t>
      </w:r>
    </w:p>
    <w:p w14:paraId="28F7227E">
      <w:pPr>
        <w:adjustRightInd w:val="0"/>
        <w:snapToGrid w:val="0"/>
        <w:spacing w:line="420" w:lineRule="exact"/>
        <w:ind w:firstLine="568" w:firstLineChars="202"/>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二、比选评审小组</w:t>
      </w:r>
    </w:p>
    <w:p w14:paraId="1F8614CF">
      <w:pPr>
        <w:adjustRightInd w:val="0"/>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1、比选评审小组负责具体的评标事务，并独立履行以下职责：</w:t>
      </w:r>
    </w:p>
    <w:p w14:paraId="19DA357E">
      <w:pPr>
        <w:adjustRightInd w:val="0"/>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（1）审查响应文件是否符合比选文件的要求，并做出评价；</w:t>
      </w:r>
    </w:p>
    <w:p w14:paraId="1B2589AF">
      <w:pPr>
        <w:adjustRightInd w:val="0"/>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（2）可以要求供应商对响应文件有关事项做出解释或澄清；</w:t>
      </w:r>
    </w:p>
    <w:p w14:paraId="73DA8E6D">
      <w:pPr>
        <w:adjustRightInd w:val="0"/>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（3）按比选文件载明的方式评审确定成交人。</w:t>
      </w:r>
    </w:p>
    <w:p w14:paraId="5E52B214">
      <w:pPr>
        <w:adjustRightInd w:val="0"/>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2、比选评审小组成员应当履行下列义务：</w:t>
      </w:r>
    </w:p>
    <w:p w14:paraId="6D9AF6E0">
      <w:pPr>
        <w:adjustRightInd w:val="0"/>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（1）遵纪守法，客观、公正、廉洁地履行职责；</w:t>
      </w:r>
    </w:p>
    <w:p w14:paraId="74AA491A">
      <w:pPr>
        <w:adjustRightInd w:val="0"/>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（2）按照比选文件规定的评标办法和评标标准进行评标，对评审意见承担个人责任；</w:t>
      </w:r>
    </w:p>
    <w:p w14:paraId="3C504B0C">
      <w:pPr>
        <w:adjustRightInd w:val="0"/>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（3）对评标过程和结果，以及供应商的商业秘密保密；</w:t>
      </w:r>
    </w:p>
    <w:p w14:paraId="3481D26C">
      <w:pPr>
        <w:adjustRightInd w:val="0"/>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（4）配合相关部门的投诉处理工作；</w:t>
      </w:r>
    </w:p>
    <w:p w14:paraId="0BCD8879">
      <w:pPr>
        <w:adjustRightInd w:val="0"/>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（5）配合比选人答复供应商提出的质疑。</w:t>
      </w:r>
    </w:p>
    <w:p w14:paraId="380F8A2C">
      <w:pPr>
        <w:adjustRightInd w:val="0"/>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3、项目开标后直到项目成交结果公告，发出成交通知书并授予成交人合同为止，凡属于评审、澄清、评价和比较响应的所有资料及有关授予合同等的相关信息，比选评审小组成员都不应向供应商或与评标无关的其他人泄露。</w:t>
      </w:r>
    </w:p>
    <w:p w14:paraId="499826F9">
      <w:pPr>
        <w:adjustRightInd w:val="0"/>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4、在响应文件的评审、澄清、评价和比较以及授予合同的过程中，供应商对比选人和评标委员会成员有施加影响的任何行为，都将取消其成交资格。</w:t>
      </w:r>
    </w:p>
    <w:p w14:paraId="1333147C">
      <w:pPr>
        <w:adjustRightInd w:val="0"/>
        <w:snapToGrid w:val="0"/>
        <w:spacing w:line="420" w:lineRule="exact"/>
        <w:ind w:firstLine="568" w:firstLineChars="202"/>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三、评审原则：</w:t>
      </w:r>
    </w:p>
    <w:p w14:paraId="486FFD26">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1、本项目采用</w:t>
      </w:r>
      <w:r>
        <w:rPr>
          <w:rFonts w:hint="eastAsia" w:ascii="仿宋" w:hAnsi="仿宋" w:eastAsia="仿宋" w:cs="仿宋"/>
          <w:b/>
          <w:sz w:val="28"/>
          <w:szCs w:val="28"/>
          <w:highlight w:val="none"/>
          <w:u w:val="single"/>
        </w:rPr>
        <w:t>综合评分法</w:t>
      </w:r>
      <w:r>
        <w:rPr>
          <w:rFonts w:hint="eastAsia" w:ascii="仿宋" w:hAnsi="仿宋" w:eastAsia="仿宋" w:cs="仿宋"/>
          <w:sz w:val="28"/>
          <w:szCs w:val="28"/>
          <w:highlight w:val="none"/>
        </w:rPr>
        <w:t>，即指在最大限度地满足比选文件实质性要求的前提下，按照本比选文件中规定的评标办法和评分标准及其他各项因素进行综合评审后，以评标总得分最高的供应商作为成交候选人的比选方法。</w:t>
      </w:r>
    </w:p>
    <w:p w14:paraId="5D432923">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2、由比选评审小组对资格审查合格的供应商所提交的响应文件技术标进行评审。</w:t>
      </w:r>
    </w:p>
    <w:p w14:paraId="7E82A8A2">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3、比选评审小组严格按比选文件的规定要求、条件、评分标准，</w:t>
      </w:r>
      <w:r>
        <w:rPr>
          <w:rFonts w:hint="eastAsia" w:ascii="仿宋" w:hAnsi="仿宋" w:eastAsia="仿宋" w:cs="仿宋"/>
          <w:b/>
          <w:sz w:val="28"/>
          <w:szCs w:val="28"/>
          <w:highlight w:val="none"/>
        </w:rPr>
        <w:t>对供应商进行比选评审</w:t>
      </w:r>
      <w:r>
        <w:rPr>
          <w:rFonts w:hint="eastAsia" w:ascii="仿宋" w:hAnsi="仿宋" w:eastAsia="仿宋" w:cs="仿宋"/>
          <w:sz w:val="28"/>
          <w:szCs w:val="28"/>
          <w:highlight w:val="none"/>
        </w:rPr>
        <w:t>。</w:t>
      </w:r>
    </w:p>
    <w:p w14:paraId="76E7B193">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4、比选评审小组对响应文件的判定，只依据响应内容本身，不依靠开标后的任何外来证明。</w:t>
      </w:r>
    </w:p>
    <w:p w14:paraId="5676C19A">
      <w:pPr>
        <w:snapToGrid w:val="0"/>
        <w:spacing w:line="420" w:lineRule="exact"/>
        <w:ind w:firstLine="568" w:firstLineChars="202"/>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四、比选方法</w:t>
      </w:r>
    </w:p>
    <w:p w14:paraId="04060851">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1、比选评审小组将仅按本比选文件载明的方法与规定，为实质上响应比选文件要求的响应文件评审并进行评价和比较。</w:t>
      </w:r>
    </w:p>
    <w:p w14:paraId="0052970D">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2、本次项目的技术标和商务标评审总分值为100分。两部分评审因素比重如下：</w:t>
      </w:r>
    </w:p>
    <w:p w14:paraId="4DF0B992">
      <w:pPr>
        <w:adjustRightInd w:val="0"/>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（1）技术标分值占总分值的比重为</w:t>
      </w:r>
      <w:r>
        <w:rPr>
          <w:rFonts w:hint="eastAsia" w:ascii="仿宋" w:hAnsi="仿宋" w:eastAsia="仿宋" w:cs="仿宋"/>
          <w:sz w:val="28"/>
          <w:szCs w:val="28"/>
          <w:highlight w:val="none"/>
          <w:u w:val="single"/>
          <w:lang w:val="en-US" w:eastAsia="zh-CN"/>
        </w:rPr>
        <w:t>30</w:t>
      </w:r>
      <w:r>
        <w:rPr>
          <w:rFonts w:hint="eastAsia" w:ascii="仿宋" w:hAnsi="仿宋" w:eastAsia="仿宋" w:cs="仿宋"/>
          <w:b/>
          <w:bCs/>
          <w:sz w:val="28"/>
          <w:szCs w:val="28"/>
          <w:highlight w:val="none"/>
          <w:u w:val="single"/>
        </w:rPr>
        <w:t>%</w:t>
      </w:r>
      <w:r>
        <w:rPr>
          <w:rFonts w:hint="eastAsia" w:ascii="仿宋" w:hAnsi="仿宋" w:eastAsia="仿宋" w:cs="仿宋"/>
          <w:sz w:val="28"/>
          <w:szCs w:val="28"/>
          <w:highlight w:val="none"/>
          <w:u w:val="single"/>
        </w:rPr>
        <w:t>（权重）</w:t>
      </w:r>
      <w:r>
        <w:rPr>
          <w:rFonts w:hint="eastAsia" w:ascii="仿宋" w:hAnsi="仿宋" w:eastAsia="仿宋" w:cs="仿宋"/>
          <w:sz w:val="28"/>
          <w:szCs w:val="28"/>
          <w:highlight w:val="none"/>
        </w:rPr>
        <w:t>（取小数点后二位）；</w:t>
      </w:r>
    </w:p>
    <w:p w14:paraId="467C808D">
      <w:pPr>
        <w:adjustRightInd w:val="0"/>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（2）商务标分值占总分值的比重为</w:t>
      </w:r>
      <w:r>
        <w:rPr>
          <w:rFonts w:hint="eastAsia" w:ascii="仿宋" w:hAnsi="仿宋" w:eastAsia="仿宋" w:cs="仿宋"/>
          <w:sz w:val="28"/>
          <w:szCs w:val="28"/>
          <w:highlight w:val="none"/>
          <w:u w:val="single"/>
          <w:lang w:val="en-US" w:eastAsia="zh-CN"/>
        </w:rPr>
        <w:t>70</w:t>
      </w:r>
      <w:r>
        <w:rPr>
          <w:rFonts w:hint="eastAsia" w:ascii="仿宋" w:hAnsi="仿宋" w:eastAsia="仿宋" w:cs="仿宋"/>
          <w:b/>
          <w:bCs/>
          <w:sz w:val="28"/>
          <w:szCs w:val="28"/>
          <w:highlight w:val="none"/>
          <w:u w:val="single"/>
        </w:rPr>
        <w:t>%</w:t>
      </w:r>
      <w:r>
        <w:rPr>
          <w:rFonts w:hint="eastAsia" w:ascii="仿宋" w:hAnsi="仿宋" w:eastAsia="仿宋" w:cs="仿宋"/>
          <w:sz w:val="28"/>
          <w:szCs w:val="28"/>
          <w:highlight w:val="none"/>
          <w:u w:val="single"/>
        </w:rPr>
        <w:t>（权重）</w:t>
      </w:r>
      <w:r>
        <w:rPr>
          <w:rFonts w:hint="eastAsia" w:ascii="仿宋" w:hAnsi="仿宋" w:eastAsia="仿宋" w:cs="仿宋"/>
          <w:sz w:val="28"/>
          <w:szCs w:val="28"/>
          <w:highlight w:val="none"/>
        </w:rPr>
        <w:t>（取小数点后二位）。</w:t>
      </w:r>
    </w:p>
    <w:p w14:paraId="4B1EC5D4">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3、比选评审小组严格按比选文件的要求、条件、评分标准，对供应商所提供响应内容进行比较。</w:t>
      </w:r>
    </w:p>
    <w:p w14:paraId="4DFAA4FC">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4、比选评审小组各成员独立对每个进入打分程序的有效供应商的标书技术部分以打分的形式进行评审和评价（计算结果均四舍五入保留两位小数）。</w:t>
      </w:r>
    </w:p>
    <w:p w14:paraId="2BE99E60">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5、技术分按算术平均值计算。分值小数点后保留两位。</w:t>
      </w:r>
    </w:p>
    <w:p w14:paraId="1D358ACD">
      <w:pPr>
        <w:widowControl/>
        <w:spacing w:line="420" w:lineRule="exact"/>
        <w:ind w:firstLine="560" w:firstLineChars="200"/>
        <w:jc w:val="left"/>
        <w:rPr>
          <w:rFonts w:hint="eastAsia" w:ascii="仿宋" w:hAnsi="仿宋" w:eastAsia="仿宋" w:cs="仿宋"/>
          <w:b/>
          <w:bCs/>
          <w:sz w:val="28"/>
          <w:szCs w:val="28"/>
          <w:highlight w:val="none"/>
        </w:rPr>
      </w:pPr>
      <w:r>
        <w:rPr>
          <w:rFonts w:hint="eastAsia" w:ascii="仿宋" w:hAnsi="仿宋" w:eastAsia="仿宋" w:cs="仿宋"/>
          <w:sz w:val="28"/>
          <w:szCs w:val="28"/>
          <w:highlight w:val="none"/>
        </w:rPr>
        <w:t>6、开启供应商的商务报价标，评标委员会将审查每份响应文件的商务报价是否实质上响应了比选文件的要求。实质上响应的应该是与比选文件要求的全部条款、条件和规格相符，没有重大偏离或保留</w:t>
      </w:r>
      <w:r>
        <w:rPr>
          <w:rFonts w:hint="eastAsia" w:ascii="仿宋" w:hAnsi="仿宋" w:eastAsia="仿宋" w:cs="仿宋"/>
          <w:b w:val="0"/>
          <w:bCs w:val="0"/>
          <w:sz w:val="28"/>
          <w:szCs w:val="28"/>
          <w:highlight w:val="none"/>
        </w:rPr>
        <w:t>。</w:t>
      </w:r>
    </w:p>
    <w:p w14:paraId="00142FB0">
      <w:pPr>
        <w:widowControl/>
        <w:spacing w:line="42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7、计算各供应商的商务标得分，与技术标得分相加为供应商的综合得分（保留小数点后2位），综合得分由高到低排序，得分最高者推荐为本项目的成交人并出具评审报告。</w:t>
      </w:r>
    </w:p>
    <w:p w14:paraId="203C43D1">
      <w:pPr>
        <w:snapToGrid w:val="0"/>
        <w:spacing w:line="420" w:lineRule="exact"/>
        <w:ind w:firstLine="568" w:firstLineChars="202"/>
        <w:rPr>
          <w:rFonts w:hint="eastAsia" w:ascii="仿宋" w:hAnsi="仿宋" w:eastAsia="仿宋" w:cs="仿宋"/>
          <w:b/>
          <w:sz w:val="28"/>
          <w:szCs w:val="28"/>
          <w:highlight w:val="none"/>
        </w:rPr>
      </w:pPr>
      <w:r>
        <w:rPr>
          <w:rFonts w:hint="eastAsia" w:ascii="仿宋" w:hAnsi="仿宋" w:eastAsia="仿宋" w:cs="仿宋"/>
          <w:b/>
          <w:sz w:val="28"/>
          <w:szCs w:val="28"/>
          <w:highlight w:val="none"/>
        </w:rPr>
        <w:t>五、评审细则</w:t>
      </w:r>
    </w:p>
    <w:p w14:paraId="1656EBAC">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（一）技术标评分：（</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分）</w:t>
      </w:r>
    </w:p>
    <w:tbl>
      <w:tblPr>
        <w:tblStyle w:val="65"/>
        <w:tblpPr w:leftFromText="180" w:rightFromText="180" w:vertAnchor="text" w:horzAnchor="page" w:tblpX="1140" w:tblpY="416"/>
        <w:tblOverlap w:val="never"/>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16"/>
        <w:gridCol w:w="766"/>
        <w:gridCol w:w="6502"/>
      </w:tblGrid>
      <w:tr w14:paraId="275D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14" w:type="dxa"/>
            <w:vAlign w:val="center"/>
          </w:tcPr>
          <w:p w14:paraId="748FD081">
            <w:pPr>
              <w:tabs>
                <w:tab w:val="left" w:pos="5442"/>
              </w:tabs>
              <w:snapToGrid w:val="0"/>
              <w:spacing w:line="360" w:lineRule="auto"/>
              <w:jc w:val="center"/>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序号</w:t>
            </w:r>
          </w:p>
        </w:tc>
        <w:tc>
          <w:tcPr>
            <w:tcW w:w="1816" w:type="dxa"/>
            <w:vAlign w:val="center"/>
          </w:tcPr>
          <w:p w14:paraId="02BFEA61">
            <w:pPr>
              <w:tabs>
                <w:tab w:val="left" w:pos="5442"/>
              </w:tabs>
              <w:snapToGrid w:val="0"/>
              <w:spacing w:line="360" w:lineRule="auto"/>
              <w:jc w:val="center"/>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评审因素</w:t>
            </w:r>
          </w:p>
        </w:tc>
        <w:tc>
          <w:tcPr>
            <w:tcW w:w="766" w:type="dxa"/>
            <w:vAlign w:val="center"/>
          </w:tcPr>
          <w:p w14:paraId="5114F1AD">
            <w:pPr>
              <w:tabs>
                <w:tab w:val="left" w:pos="5442"/>
              </w:tabs>
              <w:snapToGrid w:val="0"/>
              <w:spacing w:line="360" w:lineRule="auto"/>
              <w:jc w:val="center"/>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分值</w:t>
            </w:r>
          </w:p>
        </w:tc>
        <w:tc>
          <w:tcPr>
            <w:tcW w:w="6502" w:type="dxa"/>
            <w:vAlign w:val="center"/>
          </w:tcPr>
          <w:p w14:paraId="7491BCB6">
            <w:pPr>
              <w:tabs>
                <w:tab w:val="left" w:pos="5442"/>
              </w:tabs>
              <w:snapToGrid w:val="0"/>
              <w:spacing w:line="360" w:lineRule="auto"/>
              <w:jc w:val="center"/>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评审标准</w:t>
            </w:r>
          </w:p>
        </w:tc>
      </w:tr>
      <w:tr w14:paraId="3721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14" w:type="dxa"/>
            <w:vAlign w:val="center"/>
          </w:tcPr>
          <w:p w14:paraId="52BCA00C">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1816" w:type="dxa"/>
            <w:vAlign w:val="center"/>
          </w:tcPr>
          <w:p w14:paraId="18AAC6DB">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企业资质</w:t>
            </w:r>
          </w:p>
        </w:tc>
        <w:tc>
          <w:tcPr>
            <w:tcW w:w="766" w:type="dxa"/>
            <w:vAlign w:val="center"/>
          </w:tcPr>
          <w:p w14:paraId="0BACB77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6502" w:type="dxa"/>
            <w:vAlign w:val="center"/>
          </w:tcPr>
          <w:p w14:paraId="712F7221">
            <w:pPr>
              <w:keepNext w:val="0"/>
              <w:keepLines w:val="0"/>
              <w:pageBreakBefore w:val="0"/>
              <w:widowControl w:val="0"/>
              <w:tabs>
                <w:tab w:val="left" w:pos="5442"/>
              </w:tabs>
              <w:kinsoku/>
              <w:wordWrap/>
              <w:overflowPunct/>
              <w:topLinePunct w:val="0"/>
              <w:autoSpaceDE/>
              <w:autoSpaceDN/>
              <w:bidi w:val="0"/>
              <w:adjustRightInd/>
              <w:snapToGrid w:val="0"/>
              <w:spacing w:line="240" w:lineRule="exact"/>
              <w:ind w:firstLine="480" w:firstLineChars="200"/>
              <w:jc w:val="left"/>
              <w:textAlignment w:val="auto"/>
              <w:outlineLvl w:val="1"/>
              <w:rPr>
                <w:rFonts w:hint="eastAsia" w:ascii="仿宋" w:hAnsi="仿宋" w:eastAsia="仿宋" w:cs="仿宋"/>
                <w:b w:val="0"/>
                <w:bCs w:val="0"/>
                <w:color w:val="auto"/>
                <w:sz w:val="24"/>
                <w:szCs w:val="24"/>
                <w:highlight w:val="none"/>
                <w:lang w:val="en-US"/>
              </w:rPr>
            </w:pPr>
            <w:r>
              <w:rPr>
                <w:rFonts w:hint="eastAsia" w:ascii="仿宋" w:hAnsi="仿宋" w:eastAsia="仿宋" w:cs="仿宋"/>
                <w:sz w:val="24"/>
                <w:szCs w:val="24"/>
                <w:highlight w:val="none"/>
              </w:rPr>
              <w:t>供应商具备旅行社业务经营许可证，</w:t>
            </w:r>
            <w:r>
              <w:rPr>
                <w:rFonts w:hint="eastAsia" w:ascii="仿宋" w:hAnsi="仿宋" w:eastAsia="仿宋" w:cs="仿宋"/>
                <w:sz w:val="24"/>
                <w:szCs w:val="24"/>
                <w:highlight w:val="none"/>
                <w:lang w:val="en-US" w:eastAsia="zh-CN"/>
              </w:rPr>
              <w:t>旅行社四星级及以上得5分，三星级得4分，二星级得3分，一星级得2分</w:t>
            </w:r>
            <w:r>
              <w:rPr>
                <w:rFonts w:hint="eastAsia" w:ascii="仿宋" w:hAnsi="仿宋" w:eastAsia="仿宋" w:cs="仿宋"/>
                <w:sz w:val="24"/>
                <w:szCs w:val="24"/>
                <w:highlight w:val="none"/>
              </w:rPr>
              <w:t>；未提供有效证明材料不得分。</w:t>
            </w:r>
          </w:p>
        </w:tc>
      </w:tr>
      <w:tr w14:paraId="4D27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14" w:type="dxa"/>
            <w:vAlign w:val="center"/>
          </w:tcPr>
          <w:p w14:paraId="4A6D8CD6">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p>
        </w:tc>
        <w:tc>
          <w:tcPr>
            <w:tcW w:w="1816" w:type="dxa"/>
            <w:shd w:val="clear" w:color="auto" w:fill="auto"/>
            <w:vAlign w:val="center"/>
          </w:tcPr>
          <w:p w14:paraId="7EF95C76">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类似业绩</w:t>
            </w:r>
          </w:p>
        </w:tc>
        <w:tc>
          <w:tcPr>
            <w:tcW w:w="766" w:type="dxa"/>
            <w:shd w:val="clear" w:color="auto" w:fill="auto"/>
            <w:vAlign w:val="center"/>
          </w:tcPr>
          <w:p w14:paraId="3A0D125D">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5</w:t>
            </w:r>
          </w:p>
        </w:tc>
        <w:tc>
          <w:tcPr>
            <w:tcW w:w="6502" w:type="dxa"/>
            <w:shd w:val="clear" w:color="auto" w:fill="auto"/>
            <w:vAlign w:val="center"/>
          </w:tcPr>
          <w:p w14:paraId="42EF2598">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提供自202</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日</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以合同签订时间为准）</w:t>
            </w:r>
            <w:r>
              <w:rPr>
                <w:rFonts w:hint="eastAsia" w:ascii="仿宋" w:hAnsi="仿宋" w:eastAsia="仿宋" w:cs="仿宋"/>
                <w:b w:val="0"/>
                <w:bCs w:val="0"/>
                <w:color w:val="auto"/>
                <w:sz w:val="24"/>
                <w:szCs w:val="24"/>
                <w:highlight w:val="none"/>
              </w:rPr>
              <w:t>起，</w:t>
            </w:r>
            <w:r>
              <w:rPr>
                <w:rFonts w:hint="eastAsia" w:ascii="仿宋" w:hAnsi="仿宋" w:eastAsia="仿宋" w:cs="仿宋"/>
                <w:b w:val="0"/>
                <w:bCs w:val="0"/>
                <w:color w:val="auto"/>
                <w:sz w:val="24"/>
                <w:szCs w:val="24"/>
                <w:highlight w:val="none"/>
                <w:lang w:val="en-US" w:eastAsia="zh-CN"/>
              </w:rPr>
              <w:t>承担过类似学校教职工或企事业团体旅游活动的</w:t>
            </w:r>
            <w:r>
              <w:rPr>
                <w:rFonts w:hint="eastAsia" w:ascii="仿宋" w:hAnsi="仿宋" w:eastAsia="仿宋" w:cs="仿宋"/>
                <w:b w:val="0"/>
                <w:bCs w:val="0"/>
                <w:color w:val="auto"/>
                <w:sz w:val="24"/>
                <w:szCs w:val="24"/>
                <w:highlight w:val="none"/>
              </w:rPr>
              <w:t>，每个合同得</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分，最多</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分。需提供合同复印件及合同对应的全额或部分金额发票</w:t>
            </w:r>
            <w:r>
              <w:rPr>
                <w:rFonts w:hint="eastAsia" w:ascii="仿宋" w:hAnsi="仿宋" w:eastAsia="仿宋" w:cs="仿宋"/>
                <w:b w:val="0"/>
                <w:bCs w:val="0"/>
                <w:color w:val="auto"/>
                <w:sz w:val="24"/>
                <w:szCs w:val="24"/>
                <w:highlight w:val="none"/>
                <w:lang w:val="en-US" w:eastAsia="zh-CN"/>
              </w:rPr>
              <w:t>复印件</w:t>
            </w:r>
            <w:r>
              <w:rPr>
                <w:rFonts w:hint="eastAsia" w:ascii="仿宋" w:hAnsi="仿宋" w:eastAsia="仿宋" w:cs="仿宋"/>
                <w:b w:val="0"/>
                <w:bCs w:val="0"/>
                <w:color w:val="auto"/>
                <w:sz w:val="24"/>
                <w:szCs w:val="24"/>
                <w:highlight w:val="none"/>
              </w:rPr>
              <w:t>，并加盖公章，缺材料不得分。</w:t>
            </w:r>
          </w:p>
        </w:tc>
      </w:tr>
      <w:tr w14:paraId="0B32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714" w:type="dxa"/>
            <w:vAlign w:val="center"/>
          </w:tcPr>
          <w:p w14:paraId="5382A669">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3</w:t>
            </w:r>
          </w:p>
        </w:tc>
        <w:tc>
          <w:tcPr>
            <w:tcW w:w="1816" w:type="dxa"/>
            <w:vAlign w:val="center"/>
          </w:tcPr>
          <w:p w14:paraId="3BBCC370">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行程</w:t>
            </w:r>
            <w:r>
              <w:rPr>
                <w:rFonts w:hint="eastAsia" w:ascii="仿宋" w:hAnsi="仿宋" w:eastAsia="仿宋" w:cs="仿宋"/>
                <w:b w:val="0"/>
                <w:bCs w:val="0"/>
                <w:color w:val="auto"/>
                <w:sz w:val="24"/>
                <w:szCs w:val="24"/>
                <w:highlight w:val="none"/>
                <w:lang w:eastAsia="zh-CN"/>
              </w:rPr>
              <w:t>设计</w:t>
            </w:r>
          </w:p>
        </w:tc>
        <w:tc>
          <w:tcPr>
            <w:tcW w:w="766" w:type="dxa"/>
            <w:vAlign w:val="center"/>
          </w:tcPr>
          <w:p w14:paraId="398B09CD">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default"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15</w:t>
            </w:r>
          </w:p>
        </w:tc>
        <w:tc>
          <w:tcPr>
            <w:tcW w:w="6502" w:type="dxa"/>
            <w:vAlign w:val="center"/>
          </w:tcPr>
          <w:p w14:paraId="5166D221">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rPr>
              <w:t>主题契合与行程合理性</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US"/>
              </w:rPr>
              <w:t>分）</w:t>
            </w:r>
          </w:p>
          <w:p w14:paraId="05C5B1AF">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ind w:firstLine="480" w:firstLineChars="200"/>
              <w:jc w:val="left"/>
              <w:textAlignment w:val="auto"/>
              <w:outlineLvl w:val="1"/>
              <w:rPr>
                <w:rFonts w:hint="eastAsia" w:ascii="仿宋" w:hAnsi="仿宋" w:eastAsia="仿宋" w:cs="仿宋"/>
                <w:sz w:val="24"/>
                <w:szCs w:val="24"/>
                <w:highlight w:val="none"/>
                <w:lang w:val="en-US"/>
              </w:rPr>
            </w:pPr>
            <w:r>
              <w:rPr>
                <w:rFonts w:hint="eastAsia" w:ascii="仿宋" w:hAnsi="仿宋" w:eastAsia="仿宋" w:cs="仿宋"/>
                <w:color w:val="auto"/>
                <w:sz w:val="24"/>
                <w:szCs w:val="24"/>
                <w:highlight w:val="none"/>
                <w:lang w:val="en-US"/>
              </w:rPr>
              <w:t>完全契合采购核心主题，行程线路设计科学顺畅，时间分配合理有序，兼顾劳逸结合，无任何不合理消费、购物安排及强制消费环节，得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US"/>
              </w:rPr>
              <w:t>分；</w:t>
            </w:r>
          </w:p>
          <w:p w14:paraId="55A5574F">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ind w:firstLine="480" w:firstLineChars="200"/>
              <w:jc w:val="left"/>
              <w:textAlignment w:val="auto"/>
              <w:outlineLvl w:val="1"/>
              <w:rPr>
                <w:rFonts w:hint="eastAsia" w:ascii="仿宋" w:hAnsi="仿宋" w:eastAsia="仿宋" w:cs="仿宋"/>
                <w:sz w:val="24"/>
                <w:szCs w:val="24"/>
                <w:highlight w:val="none"/>
                <w:lang w:val="en-US"/>
              </w:rPr>
            </w:pPr>
            <w:r>
              <w:rPr>
                <w:rFonts w:hint="eastAsia" w:ascii="仿宋" w:hAnsi="仿宋" w:eastAsia="仿宋" w:cs="仿宋"/>
                <w:color w:val="auto"/>
                <w:sz w:val="24"/>
                <w:szCs w:val="24"/>
                <w:highlight w:val="none"/>
                <w:lang w:val="en-US"/>
              </w:rPr>
              <w:t>基本契合采购主题，行程线路规划较科学合理，无强制消费、不合理购物等违规安排，整体行程可正常推进，得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rPr>
              <w:t xml:space="preserve"> 分；</w:t>
            </w:r>
          </w:p>
          <w:p w14:paraId="10AA9E18">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ind w:firstLine="480" w:firstLineChars="200"/>
              <w:jc w:val="left"/>
              <w:textAlignment w:val="auto"/>
              <w:outlineLvl w:val="1"/>
              <w:rPr>
                <w:rFonts w:hint="eastAsia" w:ascii="仿宋" w:hAnsi="仿宋" w:eastAsia="仿宋" w:cs="仿宋"/>
                <w:sz w:val="24"/>
                <w:szCs w:val="24"/>
                <w:highlight w:val="none"/>
                <w:lang w:val="en-US"/>
              </w:rPr>
            </w:pPr>
            <w:r>
              <w:rPr>
                <w:rFonts w:hint="eastAsia" w:ascii="仿宋" w:hAnsi="仿宋" w:eastAsia="仿宋" w:cs="仿宋"/>
                <w:color w:val="auto"/>
                <w:sz w:val="24"/>
                <w:szCs w:val="24"/>
                <w:highlight w:val="none"/>
                <w:lang w:val="en-US"/>
              </w:rPr>
              <w:t>基本符合采购要求，行程安排一般，无明显违规消费，可满足基本出行需求，得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rPr>
              <w:t>分；</w:t>
            </w:r>
          </w:p>
          <w:p w14:paraId="36A1CF4B">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ind w:firstLine="480" w:firstLineChars="200"/>
              <w:jc w:val="left"/>
              <w:textAlignment w:val="auto"/>
              <w:outlineLvl w:val="1"/>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未提供行程方案，或行程方案严重不符合采购要求、存在明显不合理安排及违规消费情形</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不得分。</w:t>
            </w:r>
          </w:p>
          <w:p w14:paraId="4FE92E28">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rPr>
              <w:t>景点与项目品质（</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rPr>
              <w:t>分）</w:t>
            </w:r>
          </w:p>
          <w:p w14:paraId="416EE633">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ind w:firstLine="480" w:firstLineChars="200"/>
              <w:jc w:val="left"/>
              <w:textAlignment w:val="auto"/>
              <w:outlineLvl w:val="1"/>
              <w:rPr>
                <w:rFonts w:hint="eastAsia" w:ascii="仿宋" w:hAnsi="仿宋" w:eastAsia="仿宋" w:cs="仿宋"/>
                <w:sz w:val="24"/>
                <w:szCs w:val="24"/>
                <w:highlight w:val="none"/>
                <w:lang w:val="en-US"/>
              </w:rPr>
            </w:pPr>
            <w:r>
              <w:rPr>
                <w:rFonts w:hint="eastAsia" w:ascii="仿宋" w:hAnsi="仿宋" w:eastAsia="仿宋" w:cs="仿宋"/>
                <w:color w:val="auto"/>
                <w:sz w:val="24"/>
                <w:szCs w:val="24"/>
                <w:highlight w:val="none"/>
                <w:lang w:val="en-US"/>
              </w:rPr>
              <w:t>景点及体验项目品质优良、安全保障措施完善，完全适配教职工群体需求，体验性强，周边配套设施成熟齐全，得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rPr>
              <w:t>分；</w:t>
            </w:r>
          </w:p>
          <w:p w14:paraId="34F4863A">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ind w:firstLine="480" w:firstLineChars="200"/>
              <w:jc w:val="left"/>
              <w:textAlignment w:val="auto"/>
              <w:outlineLvl w:val="1"/>
              <w:rPr>
                <w:rFonts w:hint="eastAsia" w:ascii="仿宋" w:hAnsi="仿宋" w:eastAsia="仿宋" w:cs="仿宋"/>
                <w:sz w:val="24"/>
                <w:szCs w:val="24"/>
                <w:highlight w:val="none"/>
                <w:lang w:val="en-US"/>
              </w:rPr>
            </w:pPr>
            <w:r>
              <w:rPr>
                <w:rFonts w:hint="eastAsia" w:ascii="仿宋" w:hAnsi="仿宋" w:eastAsia="仿宋" w:cs="仿宋"/>
                <w:color w:val="auto"/>
                <w:sz w:val="24"/>
                <w:szCs w:val="24"/>
                <w:highlight w:val="none"/>
                <w:lang w:val="en-US"/>
              </w:rPr>
              <w:t xml:space="preserve">景点及体验项目品质较好，安全保障到位，基本适配教职工群体，可满足正常体验需求，得 </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rPr>
              <w:t>分；</w:t>
            </w:r>
          </w:p>
          <w:p w14:paraId="6130F3CA">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ind w:firstLine="480" w:firstLineChars="200"/>
              <w:jc w:val="left"/>
              <w:textAlignment w:val="auto"/>
              <w:outlineLvl w:val="1"/>
              <w:rPr>
                <w:rFonts w:hint="eastAsia" w:ascii="仿宋" w:hAnsi="仿宋" w:eastAsia="仿宋" w:cs="仿宋"/>
                <w:sz w:val="24"/>
                <w:szCs w:val="24"/>
                <w:highlight w:val="none"/>
                <w:lang w:val="en-US"/>
              </w:rPr>
            </w:pPr>
            <w:r>
              <w:rPr>
                <w:rFonts w:hint="eastAsia" w:ascii="仿宋" w:hAnsi="仿宋" w:eastAsia="仿宋" w:cs="仿宋"/>
                <w:color w:val="auto"/>
                <w:sz w:val="24"/>
                <w:szCs w:val="24"/>
                <w:highlight w:val="none"/>
                <w:lang w:val="en-US"/>
              </w:rPr>
              <w:t>景点及体验项目品质一般，安全无重大隐患，可满足基本参观、体验需求，得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rPr>
              <w:t>分；</w:t>
            </w:r>
          </w:p>
          <w:p w14:paraId="18367276">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ind w:firstLine="480" w:firstLineChars="200"/>
              <w:jc w:val="left"/>
              <w:textAlignment w:val="auto"/>
              <w:outlineLvl w:val="1"/>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未提供不得分。</w:t>
            </w:r>
          </w:p>
        </w:tc>
      </w:tr>
      <w:tr w14:paraId="1CF9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14" w:type="dxa"/>
            <w:vAlign w:val="center"/>
          </w:tcPr>
          <w:p w14:paraId="3721E394">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z w:val="24"/>
                <w:szCs w:val="24"/>
                <w:highlight w:val="none"/>
                <w:lang w:val="en-US" w:eastAsia="zh-CN"/>
              </w:rPr>
              <w:t>4</w:t>
            </w:r>
          </w:p>
        </w:tc>
        <w:tc>
          <w:tcPr>
            <w:tcW w:w="1816" w:type="dxa"/>
            <w:vAlign w:val="center"/>
          </w:tcPr>
          <w:p w14:paraId="7E15BC09">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服务承诺</w:t>
            </w:r>
          </w:p>
        </w:tc>
        <w:tc>
          <w:tcPr>
            <w:tcW w:w="766" w:type="dxa"/>
            <w:vAlign w:val="center"/>
          </w:tcPr>
          <w:p w14:paraId="066E32C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p>
        </w:tc>
        <w:tc>
          <w:tcPr>
            <w:tcW w:w="6502" w:type="dxa"/>
            <w:vAlign w:val="center"/>
          </w:tcPr>
          <w:p w14:paraId="4AB6F52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服务标准与安全应急（</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分）</w:t>
            </w:r>
          </w:p>
          <w:p w14:paraId="6828C6D4">
            <w:pPr>
              <w:keepNext w:val="0"/>
              <w:keepLines w:val="0"/>
              <w:pageBreakBefore w:val="0"/>
              <w:widowControl w:val="0"/>
              <w:tabs>
                <w:tab w:val="left" w:pos="5442"/>
              </w:tabs>
              <w:kinsoku/>
              <w:wordWrap/>
              <w:overflowPunct/>
              <w:topLinePunct w:val="0"/>
              <w:autoSpaceDE/>
              <w:autoSpaceDN/>
              <w:bidi w:val="0"/>
              <w:adjustRightInd/>
              <w:snapToGrid w:val="0"/>
              <w:spacing w:line="240" w:lineRule="exact"/>
              <w:ind w:firstLine="480" w:firstLineChars="200"/>
              <w:jc w:val="left"/>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kern w:val="2"/>
                <w:sz w:val="24"/>
                <w:szCs w:val="24"/>
                <w:highlight w:val="none"/>
                <w:lang w:val="en-US" w:eastAsia="zh-CN" w:bidi="ar"/>
              </w:rPr>
              <w:t>服务标准明确清晰，导游/领队均持有效证件上岗，安全保障措施全面到位，应急预案完整且具备可操作性</w:t>
            </w:r>
            <w:r>
              <w:rPr>
                <w:rFonts w:hint="eastAsia" w:ascii="仿宋" w:hAnsi="仿宋" w:eastAsia="仿宋" w:cs="仿宋"/>
                <w:b w:val="0"/>
                <w:bCs w:val="0"/>
                <w:color w:val="auto"/>
                <w:sz w:val="24"/>
                <w:szCs w:val="24"/>
                <w:highlight w:val="none"/>
              </w:rPr>
              <w:t>，得</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分；</w:t>
            </w:r>
          </w:p>
          <w:p w14:paraId="6F9B6A58">
            <w:pPr>
              <w:keepNext w:val="0"/>
              <w:keepLines w:val="0"/>
              <w:pageBreakBefore w:val="0"/>
              <w:widowControl w:val="0"/>
              <w:tabs>
                <w:tab w:val="left" w:pos="5442"/>
              </w:tabs>
              <w:kinsoku/>
              <w:wordWrap/>
              <w:overflowPunct/>
              <w:topLinePunct w:val="0"/>
              <w:autoSpaceDE/>
              <w:autoSpaceDN/>
              <w:bidi w:val="0"/>
              <w:adjustRightInd/>
              <w:snapToGrid w:val="0"/>
              <w:spacing w:line="240" w:lineRule="exact"/>
              <w:ind w:firstLine="480" w:firstLineChars="200"/>
              <w:jc w:val="left"/>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kern w:val="2"/>
                <w:sz w:val="24"/>
                <w:szCs w:val="24"/>
                <w:highlight w:val="none"/>
                <w:lang w:val="en-US" w:eastAsia="zh-CN" w:bidi="ar"/>
              </w:rPr>
              <w:t>服务标准、安全保障及应急预案基本完善，导游/领队持证上岗，无重大缺失，可满足基本服务及应急需求</w:t>
            </w:r>
            <w:r>
              <w:rPr>
                <w:rFonts w:hint="eastAsia" w:ascii="仿宋" w:hAnsi="仿宋" w:eastAsia="仿宋" w:cs="仿宋"/>
                <w:b w:val="0"/>
                <w:bCs w:val="0"/>
                <w:color w:val="auto"/>
                <w:sz w:val="24"/>
                <w:szCs w:val="24"/>
                <w:highlight w:val="none"/>
              </w:rPr>
              <w:t>，得</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分；</w:t>
            </w:r>
          </w:p>
          <w:p w14:paraId="5EDAE35B">
            <w:pPr>
              <w:keepNext w:val="0"/>
              <w:keepLines w:val="0"/>
              <w:pageBreakBefore w:val="0"/>
              <w:widowControl w:val="0"/>
              <w:tabs>
                <w:tab w:val="left" w:pos="5442"/>
              </w:tabs>
              <w:kinsoku/>
              <w:wordWrap/>
              <w:overflowPunct/>
              <w:topLinePunct w:val="0"/>
              <w:autoSpaceDE/>
              <w:autoSpaceDN/>
              <w:bidi w:val="0"/>
              <w:adjustRightInd/>
              <w:snapToGrid w:val="0"/>
              <w:spacing w:line="240" w:lineRule="exact"/>
              <w:ind w:firstLine="480" w:firstLineChars="200"/>
              <w:jc w:val="left"/>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kern w:val="2"/>
                <w:sz w:val="24"/>
                <w:szCs w:val="24"/>
                <w:highlight w:val="none"/>
                <w:lang w:val="en-US" w:eastAsia="zh-CN" w:bidi="ar"/>
              </w:rPr>
              <w:t>服务标准、安全保障及应急预案缺失较多，或应急预案不可行，无法保障行程安全及服务质量</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得</w:t>
            </w:r>
            <w:r>
              <w:rPr>
                <w:rFonts w:hint="eastAsia" w:ascii="仿宋" w:hAnsi="仿宋" w:eastAsia="仿宋" w:cs="仿宋"/>
                <w:b w:val="0"/>
                <w:bCs w:val="0"/>
                <w:color w:val="auto"/>
                <w:sz w:val="24"/>
                <w:szCs w:val="24"/>
                <w:highlight w:val="none"/>
                <w:lang w:val="en-US" w:eastAsia="zh-CN"/>
              </w:rPr>
              <w:t>0</w:t>
            </w:r>
            <w:r>
              <w:rPr>
                <w:rFonts w:hint="eastAsia" w:ascii="仿宋" w:hAnsi="仿宋" w:eastAsia="仿宋" w:cs="仿宋"/>
                <w:b w:val="0"/>
                <w:bCs w:val="0"/>
                <w:color w:val="auto"/>
                <w:sz w:val="24"/>
                <w:szCs w:val="24"/>
                <w:highlight w:val="none"/>
              </w:rPr>
              <w:t>分。</w:t>
            </w:r>
          </w:p>
          <w:p w14:paraId="3A8E7B3A">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售后与响应（</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分）</w:t>
            </w:r>
          </w:p>
          <w:p w14:paraId="69059D2B">
            <w:pPr>
              <w:keepNext w:val="0"/>
              <w:keepLines w:val="0"/>
              <w:pageBreakBefore w:val="0"/>
              <w:widowControl w:val="0"/>
              <w:tabs>
                <w:tab w:val="left" w:pos="5442"/>
              </w:tabs>
              <w:kinsoku/>
              <w:wordWrap/>
              <w:overflowPunct/>
              <w:topLinePunct w:val="0"/>
              <w:autoSpaceDE/>
              <w:autoSpaceDN/>
              <w:bidi w:val="0"/>
              <w:adjustRightInd/>
              <w:snapToGrid w:val="0"/>
              <w:spacing w:line="240" w:lineRule="exact"/>
              <w:ind w:firstLine="480" w:firstLineChars="200"/>
              <w:jc w:val="left"/>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kern w:val="2"/>
                <w:sz w:val="24"/>
                <w:szCs w:val="24"/>
                <w:highlight w:val="none"/>
                <w:lang w:val="en-US" w:eastAsia="zh-CN" w:bidi="ar"/>
              </w:rPr>
              <w:t>投诉处理机制健全完善，可快速对接学校各类需求，响应高效、处置到位</w:t>
            </w:r>
            <w:r>
              <w:rPr>
                <w:rFonts w:hint="eastAsia" w:ascii="仿宋" w:hAnsi="仿宋" w:eastAsia="仿宋" w:cs="仿宋"/>
                <w:b w:val="0"/>
                <w:bCs w:val="0"/>
                <w:color w:val="auto"/>
                <w:sz w:val="24"/>
                <w:szCs w:val="24"/>
                <w:highlight w:val="none"/>
              </w:rPr>
              <w:t>，得</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分；</w:t>
            </w:r>
          </w:p>
          <w:p w14:paraId="3E6BB47E">
            <w:pPr>
              <w:keepNext w:val="0"/>
              <w:keepLines w:val="0"/>
              <w:pageBreakBefore w:val="0"/>
              <w:widowControl w:val="0"/>
              <w:tabs>
                <w:tab w:val="left" w:pos="5442"/>
              </w:tabs>
              <w:kinsoku/>
              <w:wordWrap/>
              <w:overflowPunct/>
              <w:topLinePunct w:val="0"/>
              <w:autoSpaceDE/>
              <w:autoSpaceDN/>
              <w:bidi w:val="0"/>
              <w:adjustRightInd/>
              <w:snapToGrid w:val="0"/>
              <w:spacing w:line="240" w:lineRule="exact"/>
              <w:ind w:firstLine="480" w:firstLineChars="200"/>
              <w:jc w:val="left"/>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kern w:val="2"/>
                <w:sz w:val="24"/>
                <w:szCs w:val="24"/>
                <w:highlight w:val="none"/>
                <w:lang w:val="en-US" w:eastAsia="zh-CN" w:bidi="ar"/>
              </w:rPr>
              <w:t>投诉处理机制基本可行，能够响应学校需求，售后保障一般，可满足基础诉求</w:t>
            </w:r>
            <w:r>
              <w:rPr>
                <w:rFonts w:hint="eastAsia" w:ascii="仿宋" w:hAnsi="仿宋" w:eastAsia="仿宋" w:cs="仿宋"/>
                <w:b w:val="0"/>
                <w:bCs w:val="0"/>
                <w:color w:val="auto"/>
                <w:sz w:val="24"/>
                <w:szCs w:val="24"/>
                <w:highlight w:val="none"/>
              </w:rPr>
              <w:t>，得</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分；</w:t>
            </w:r>
          </w:p>
          <w:p w14:paraId="582FF363">
            <w:pPr>
              <w:keepNext w:val="0"/>
              <w:keepLines w:val="0"/>
              <w:pageBreakBefore w:val="0"/>
              <w:widowControl w:val="0"/>
              <w:tabs>
                <w:tab w:val="left" w:pos="5442"/>
              </w:tabs>
              <w:kinsoku/>
              <w:wordWrap/>
              <w:overflowPunct/>
              <w:topLinePunct w:val="0"/>
              <w:autoSpaceDE/>
              <w:autoSpaceDN/>
              <w:bidi w:val="0"/>
              <w:adjustRightInd/>
              <w:snapToGrid w:val="0"/>
              <w:spacing w:line="240" w:lineRule="exact"/>
              <w:ind w:firstLine="480" w:firstLineChars="200"/>
              <w:jc w:val="left"/>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未提供不得分。</w:t>
            </w:r>
          </w:p>
        </w:tc>
      </w:tr>
    </w:tbl>
    <w:p w14:paraId="6A4A0180">
      <w:pPr>
        <w:adjustRightInd w:val="0"/>
        <w:snapToGrid w:val="0"/>
        <w:spacing w:line="42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（二）商务标评分：（</w:t>
      </w:r>
      <w:r>
        <w:rPr>
          <w:rFonts w:hint="eastAsia" w:ascii="仿宋" w:hAnsi="仿宋" w:eastAsia="仿宋" w:cs="仿宋"/>
          <w:sz w:val="28"/>
          <w:szCs w:val="28"/>
          <w:highlight w:val="none"/>
          <w:lang w:val="en-US" w:eastAsia="zh-CN"/>
        </w:rPr>
        <w:t>70</w:t>
      </w:r>
      <w:r>
        <w:rPr>
          <w:rFonts w:hint="eastAsia" w:ascii="仿宋" w:hAnsi="仿宋" w:eastAsia="仿宋" w:cs="仿宋"/>
          <w:sz w:val="28"/>
          <w:szCs w:val="28"/>
          <w:highlight w:val="none"/>
        </w:rPr>
        <w:t>分）</w:t>
      </w:r>
    </w:p>
    <w:p w14:paraId="0B391FDA">
      <w:pPr>
        <w:ind w:firstLine="840" w:firstLineChars="3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价标分的评审标准为：即满足招标文件要求且投标价格最低的投标报价为评标基准价，其价格分（即报价标分）为满分</w:t>
      </w:r>
      <w:r>
        <w:rPr>
          <w:rFonts w:hint="eastAsia" w:ascii="仿宋" w:hAnsi="仿宋" w:eastAsia="仿宋" w:cs="仿宋"/>
          <w:sz w:val="28"/>
          <w:szCs w:val="28"/>
          <w:highlight w:val="none"/>
          <w:lang w:val="en-US" w:eastAsia="zh-CN"/>
        </w:rPr>
        <w:t>70</w:t>
      </w:r>
      <w:r>
        <w:rPr>
          <w:rFonts w:hint="eastAsia" w:ascii="仿宋" w:hAnsi="仿宋" w:eastAsia="仿宋" w:cs="仿宋"/>
          <w:sz w:val="28"/>
          <w:szCs w:val="28"/>
          <w:highlight w:val="none"/>
        </w:rPr>
        <w:t>分。其他投标人的价格分统一按照下列公式计算：投标报价得分=（评标基准价/投标报价）*价格权重（</w:t>
      </w:r>
      <w:r>
        <w:rPr>
          <w:rFonts w:hint="eastAsia" w:ascii="仿宋" w:hAnsi="仿宋" w:eastAsia="仿宋" w:cs="仿宋"/>
          <w:sz w:val="28"/>
          <w:szCs w:val="28"/>
          <w:highlight w:val="none"/>
          <w:lang w:val="en-US" w:eastAsia="zh-CN"/>
        </w:rPr>
        <w:t>70</w:t>
      </w:r>
      <w:r>
        <w:rPr>
          <w:rFonts w:hint="eastAsia" w:ascii="仿宋" w:hAnsi="仿宋" w:eastAsia="仿宋" w:cs="仿宋"/>
          <w:sz w:val="28"/>
          <w:szCs w:val="28"/>
          <w:highlight w:val="none"/>
        </w:rPr>
        <w:t>%）*100。</w:t>
      </w:r>
    </w:p>
    <w:p w14:paraId="59D9CDE6">
      <w:pPr>
        <w:snapToGrid w:val="0"/>
        <w:spacing w:line="420" w:lineRule="exact"/>
        <w:ind w:firstLine="57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（三）评审争议</w:t>
      </w:r>
    </w:p>
    <w:p w14:paraId="25FD6218">
      <w:pPr>
        <w:adjustRightInd w:val="0"/>
        <w:snapToGrid w:val="0"/>
        <w:spacing w:line="42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评审时评委对评审的细则若有争议，由比选评审小组各评委集体讨论确定，并对未尽情况有最终解释权。</w:t>
      </w:r>
    </w:p>
    <w:p w14:paraId="34754F8C">
      <w:pPr>
        <w:adjustRightInd w:val="0"/>
        <w:snapToGrid w:val="0"/>
        <w:spacing w:line="42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（四）评审结果解释</w:t>
      </w:r>
    </w:p>
    <w:p w14:paraId="5CBB3F9A">
      <w:pPr>
        <w:adjustRightInd w:val="0"/>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对落标的供应商不做落标原因的解释。</w:t>
      </w:r>
    </w:p>
    <w:p w14:paraId="2D1A0FD8">
      <w:pPr>
        <w:snapToGrid w:val="0"/>
        <w:spacing w:line="420" w:lineRule="exact"/>
        <w:ind w:firstLine="562" w:firstLineChars="200"/>
        <w:outlineLvl w:val="1"/>
        <w:rPr>
          <w:rFonts w:hint="eastAsia" w:ascii="仿宋" w:hAnsi="仿宋" w:eastAsia="仿宋" w:cs="仿宋"/>
          <w:b/>
          <w:sz w:val="28"/>
          <w:szCs w:val="28"/>
          <w:highlight w:val="none"/>
        </w:rPr>
      </w:pPr>
      <w:bookmarkStart w:id="8" w:name="_Toc13543213"/>
      <w:r>
        <w:rPr>
          <w:rFonts w:hint="eastAsia" w:ascii="仿宋" w:hAnsi="仿宋" w:eastAsia="仿宋" w:cs="仿宋"/>
          <w:b/>
          <w:sz w:val="28"/>
          <w:szCs w:val="28"/>
          <w:highlight w:val="none"/>
        </w:rPr>
        <w:t>六、评审程序</w:t>
      </w:r>
    </w:p>
    <w:p w14:paraId="017A70AB">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1、比选评审小组依据响应文件的规定和要求，对供应商提供的资格证明材料是否齐全、是否满足响应文件的要求进行审查，合格的进入评标。</w:t>
      </w:r>
    </w:p>
    <w:p w14:paraId="33208A65">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2、比选评审小组对符合资格条件的供应商提交的响应文件进行审查。重点审查响应文件的有效性、完整性和实质性响应程度等。</w:t>
      </w:r>
    </w:p>
    <w:p w14:paraId="6D6EE139">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比选评审小组如遇响应文件中含义不明确、同类问题表述不一致或者有明显文字和计算错误的内容，可向供应商质询。供应商的澄清、说明或者补正，应当采用书面形式由供应商代表签字，但不得超出比选文件的范围或者改变其实质性内容。</w:t>
      </w:r>
    </w:p>
    <w:p w14:paraId="509E097C">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4、投标中的任何一方不得透露与评标有关的其他供应商技术资料、报价和其他信息。比选文件有实质性变动的，比选评审小组应以书面形式通知所有供应商。</w:t>
      </w:r>
    </w:p>
    <w:p w14:paraId="1C2EB093">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5、比选评审小组按比选文件规定的评标方法和标准，对资格性检查和符合性检查合格的供应商的响应文件进行商务和技术评估，综合比较与评价确定其商务技术得分。</w:t>
      </w:r>
    </w:p>
    <w:p w14:paraId="3B56C37D">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6、比选评审小组依据供应商的报价，结合其技术标评审得分后为综合得分，并由高到低顺序排列，综合得分最高的确定成交人，并将结果通知所有供应商。</w:t>
      </w:r>
    </w:p>
    <w:p w14:paraId="456D6F00">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7、确定成交人:得分最高的供应商为第一成交候选人。第一成交候选人原则上为成交人。当排名第一的成交候选人放弃成交、因不可抗力不能履行合同，或者被查实存在影响成交结果的违法行为等情形，不符合成交条件的，比选人可以按照评标委员会提出的成交候选人名单排序依次确定其他成交候选人为成交人，也可以重新组织比选。</w:t>
      </w:r>
    </w:p>
    <w:p w14:paraId="012A7F68">
      <w:pPr>
        <w:snapToGrid w:val="0"/>
        <w:spacing w:line="420" w:lineRule="exact"/>
        <w:ind w:firstLine="568" w:firstLineChars="202"/>
        <w:rPr>
          <w:rFonts w:hint="eastAsia" w:ascii="仿宋" w:hAnsi="仿宋" w:eastAsia="仿宋" w:cs="仿宋"/>
          <w:sz w:val="28"/>
          <w:szCs w:val="28"/>
          <w:highlight w:val="none"/>
        </w:rPr>
      </w:pPr>
      <w:r>
        <w:rPr>
          <w:rFonts w:hint="eastAsia" w:ascii="仿宋" w:hAnsi="仿宋" w:eastAsia="仿宋" w:cs="仿宋"/>
          <w:b/>
          <w:bCs/>
          <w:sz w:val="28"/>
          <w:szCs w:val="28"/>
          <w:highlight w:val="none"/>
        </w:rPr>
        <w:t>注：</w:t>
      </w:r>
      <w:r>
        <w:rPr>
          <w:rFonts w:hint="eastAsia" w:ascii="仿宋" w:hAnsi="仿宋" w:eastAsia="仿宋" w:cs="仿宋"/>
          <w:b w:val="0"/>
          <w:bCs w:val="0"/>
          <w:sz w:val="28"/>
          <w:szCs w:val="28"/>
          <w:highlight w:val="none"/>
        </w:rPr>
        <w:t>采</w:t>
      </w:r>
      <w:r>
        <w:rPr>
          <w:rFonts w:hint="eastAsia" w:ascii="仿宋" w:hAnsi="仿宋" w:eastAsia="仿宋" w:cs="仿宋"/>
          <w:sz w:val="28"/>
          <w:szCs w:val="28"/>
          <w:highlight w:val="none"/>
        </w:rPr>
        <w:t>用综合评分法综合得分相同的，按投标报价由低到高顺序排列。综合得分且投标报价相同的，按技术指标优劣顺序排列。</w:t>
      </w:r>
    </w:p>
    <w:p w14:paraId="40969921">
      <w:pPr>
        <w:snapToGrid w:val="0"/>
        <w:spacing w:line="420" w:lineRule="exact"/>
        <w:ind w:firstLine="562" w:firstLineChars="200"/>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七、出现下列情形之一的，作无效投标处理</w:t>
      </w:r>
    </w:p>
    <w:p w14:paraId="1E189A1A">
      <w:pPr>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1、响应文件未按规定要求装订、密封、签署、盖章及主要资料不齐全的；</w:t>
      </w:r>
    </w:p>
    <w:p w14:paraId="3CC1AE94">
      <w:pPr>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2、响应文件的资料有虚报或者谎报的；</w:t>
      </w:r>
    </w:p>
    <w:p w14:paraId="44085AA6">
      <w:pPr>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3、响应文件技术部分出现谈判价格的内容；</w:t>
      </w:r>
    </w:p>
    <w:p w14:paraId="459E1D6C">
      <w:pPr>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4、不具备比选文件规定的资格要求的；</w:t>
      </w:r>
    </w:p>
    <w:p w14:paraId="2A897C53">
      <w:pPr>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5、响应文件有重大漏项或重大不合理的；</w:t>
      </w:r>
    </w:p>
    <w:p w14:paraId="001C44A8">
      <w:pPr>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6、项目技术、方案不满足用户需求中的要求，有重大偏离或保留的；</w:t>
      </w:r>
    </w:p>
    <w:p w14:paraId="62C0A3E4">
      <w:pPr>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7、投标报价超出项目预算的；</w:t>
      </w:r>
    </w:p>
    <w:p w14:paraId="62D0BE6B">
      <w:pPr>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8、被认定为低于成本报价竞标的；</w:t>
      </w:r>
    </w:p>
    <w:p w14:paraId="03ACDBFC">
      <w:pPr>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9、不符合法律、法规和比选文件中规定的其他实质性响应要求的；</w:t>
      </w:r>
    </w:p>
    <w:p w14:paraId="57FA3C7E">
      <w:pPr>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10、评审小组可以认定为其他可构成未实质性响应比选文件要求的。</w:t>
      </w:r>
    </w:p>
    <w:p w14:paraId="6374533A">
      <w:pPr>
        <w:snapToGrid w:val="0"/>
        <w:spacing w:line="420" w:lineRule="exact"/>
        <w:ind w:firstLine="562" w:firstLineChars="200"/>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八、出现下列情形之一的，作废标处理</w:t>
      </w:r>
    </w:p>
    <w:p w14:paraId="06DE399C">
      <w:pPr>
        <w:snapToGrid w:val="0"/>
        <w:spacing w:line="420" w:lineRule="exact"/>
        <w:ind w:firstLine="560" w:firstLineChars="200"/>
        <w:rPr>
          <w:rFonts w:hint="eastAsia" w:ascii="仿宋" w:hAnsi="仿宋" w:eastAsia="仿宋" w:cs="仿宋"/>
          <w:b/>
          <w:color w:val="FF0000"/>
          <w:sz w:val="28"/>
          <w:szCs w:val="28"/>
          <w:highlight w:val="none"/>
        </w:rPr>
      </w:pPr>
      <w:r>
        <w:rPr>
          <w:rFonts w:hint="eastAsia" w:ascii="仿宋" w:hAnsi="仿宋" w:eastAsia="仿宋" w:cs="仿宋"/>
          <w:sz w:val="28"/>
          <w:szCs w:val="28"/>
          <w:highlight w:val="none"/>
        </w:rPr>
        <w:t>1、符合资格条件或者对比选文件作实质响应的供应商不足3家的；</w:t>
      </w:r>
    </w:p>
    <w:p w14:paraId="233D0504">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2、出现影响比选公正的违法违规行为的；</w:t>
      </w:r>
    </w:p>
    <w:p w14:paraId="27C119A8">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3、所有供应商报价超出项目预算价的；</w:t>
      </w:r>
    </w:p>
    <w:p w14:paraId="10C62411">
      <w:pPr>
        <w:snapToGrid w:val="0"/>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4、因重大变故，比选任务被取消的；</w:t>
      </w:r>
    </w:p>
    <w:p w14:paraId="706EA435">
      <w:pPr>
        <w:snapToGrid w:val="0"/>
        <w:spacing w:line="420" w:lineRule="exact"/>
        <w:ind w:firstLine="560" w:firstLineChars="200"/>
        <w:rPr>
          <w:rFonts w:hint="eastAsia" w:ascii="仿宋" w:hAnsi="仿宋" w:eastAsia="仿宋" w:cs="仿宋"/>
          <w:color w:val="FF0000"/>
          <w:sz w:val="28"/>
          <w:szCs w:val="28"/>
          <w:highlight w:val="none"/>
        </w:rPr>
      </w:pPr>
      <w:r>
        <w:rPr>
          <w:rFonts w:hint="eastAsia" w:ascii="仿宋" w:hAnsi="仿宋" w:eastAsia="仿宋" w:cs="仿宋"/>
          <w:sz w:val="28"/>
          <w:szCs w:val="28"/>
          <w:highlight w:val="none"/>
        </w:rPr>
        <w:t>5、比选评审小组依据法律法规可以认定为废标的其他情况。</w:t>
      </w:r>
    </w:p>
    <w:p w14:paraId="4530CA45">
      <w:pPr>
        <w:snapToGrid w:val="0"/>
        <w:spacing w:line="420" w:lineRule="exact"/>
        <w:ind w:firstLine="562" w:firstLineChars="200"/>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九、成交通知</w:t>
      </w:r>
    </w:p>
    <w:p w14:paraId="58ED0AA8">
      <w:pPr>
        <w:spacing w:line="420" w:lineRule="exact"/>
        <w:ind w:firstLine="565" w:firstLineChars="202"/>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1、开标结束后，比选人将</w:t>
      </w:r>
      <w:r>
        <w:rPr>
          <w:rFonts w:hint="eastAsia" w:ascii="仿宋" w:hAnsi="仿宋" w:eastAsia="仿宋" w:cs="仿宋"/>
          <w:sz w:val="28"/>
          <w:szCs w:val="28"/>
          <w:highlight w:val="none"/>
        </w:rPr>
        <w:t>成交</w:t>
      </w:r>
      <w:r>
        <w:rPr>
          <w:rFonts w:hint="eastAsia" w:ascii="仿宋" w:hAnsi="仿宋" w:eastAsia="仿宋" w:cs="仿宋"/>
          <w:kern w:val="0"/>
          <w:sz w:val="28"/>
          <w:szCs w:val="28"/>
          <w:highlight w:val="none"/>
        </w:rPr>
        <w:t>结果在南通市教育局网公告1个工作日，同时向成交人发出《</w:t>
      </w:r>
      <w:r>
        <w:rPr>
          <w:rFonts w:hint="eastAsia" w:ascii="仿宋" w:hAnsi="仿宋" w:eastAsia="仿宋" w:cs="仿宋"/>
          <w:sz w:val="28"/>
          <w:szCs w:val="28"/>
          <w:highlight w:val="none"/>
        </w:rPr>
        <w:t>成交</w:t>
      </w:r>
      <w:r>
        <w:rPr>
          <w:rFonts w:hint="eastAsia" w:ascii="仿宋" w:hAnsi="仿宋" w:eastAsia="仿宋" w:cs="仿宋"/>
          <w:kern w:val="0"/>
          <w:sz w:val="28"/>
          <w:szCs w:val="28"/>
          <w:highlight w:val="none"/>
        </w:rPr>
        <w:t>通知书》。</w:t>
      </w:r>
    </w:p>
    <w:p w14:paraId="38C23B9F">
      <w:pPr>
        <w:spacing w:line="420" w:lineRule="exact"/>
        <w:ind w:firstLine="565" w:firstLineChars="202"/>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sz w:val="28"/>
          <w:szCs w:val="28"/>
          <w:highlight w:val="none"/>
        </w:rPr>
        <w:t>成交</w:t>
      </w:r>
      <w:r>
        <w:rPr>
          <w:rFonts w:hint="eastAsia" w:ascii="仿宋" w:hAnsi="仿宋" w:eastAsia="仿宋" w:cs="仿宋"/>
          <w:kern w:val="0"/>
          <w:sz w:val="28"/>
          <w:szCs w:val="28"/>
          <w:highlight w:val="none"/>
        </w:rPr>
        <w:t>通知书》一经发出，即具有法律效力。比选人、成交人依法承担法律责任。</w:t>
      </w:r>
    </w:p>
    <w:bookmarkEnd w:id="8"/>
    <w:p w14:paraId="50571B4A">
      <w:pPr>
        <w:tabs>
          <w:tab w:val="left" w:pos="1050"/>
          <w:tab w:val="right" w:leader="dot" w:pos="9402"/>
        </w:tabs>
        <w:spacing w:before="570" w:beforeLines="150" w:line="360" w:lineRule="exact"/>
        <w:jc w:val="center"/>
        <w:outlineLvl w:val="9"/>
        <w:rPr>
          <w:rFonts w:ascii="仿宋" w:hAnsi="仿宋" w:eastAsia="仿宋" w:cs="仿宋"/>
          <w:b/>
          <w:w w:val="80"/>
          <w:sz w:val="24"/>
          <w:szCs w:val="24"/>
          <w:highlight w:val="none"/>
        </w:rPr>
      </w:pPr>
      <w:bookmarkStart w:id="9" w:name="_Toc363573857"/>
    </w:p>
    <w:p w14:paraId="673A4679">
      <w:pPr>
        <w:rPr>
          <w:rFonts w:ascii="仿宋" w:hAnsi="仿宋" w:eastAsia="仿宋" w:cs="仿宋"/>
          <w:b/>
          <w:w w:val="80"/>
          <w:sz w:val="24"/>
          <w:szCs w:val="24"/>
          <w:highlight w:val="none"/>
        </w:rPr>
      </w:pPr>
      <w:r>
        <w:rPr>
          <w:rFonts w:hint="eastAsia" w:ascii="仿宋" w:hAnsi="仿宋" w:eastAsia="仿宋" w:cs="仿宋"/>
          <w:b/>
          <w:w w:val="80"/>
          <w:sz w:val="24"/>
          <w:szCs w:val="24"/>
          <w:highlight w:val="none"/>
        </w:rPr>
        <w:br w:type="page"/>
      </w:r>
    </w:p>
    <w:p w14:paraId="0707833F">
      <w:pPr>
        <w:snapToGrid w:val="0"/>
        <w:spacing w:line="420" w:lineRule="exact"/>
        <w:ind w:firstLine="520" w:firstLineChars="202"/>
        <w:jc w:val="center"/>
        <w:outlineLvl w:val="0"/>
        <w:rPr>
          <w:rFonts w:hint="eastAsia" w:ascii="仿宋" w:hAnsi="仿宋" w:eastAsia="仿宋" w:cs="仿宋"/>
          <w:b/>
          <w:w w:val="80"/>
          <w:sz w:val="32"/>
          <w:szCs w:val="32"/>
          <w:highlight w:val="none"/>
        </w:rPr>
      </w:pPr>
      <w:r>
        <w:rPr>
          <w:rFonts w:hint="eastAsia" w:ascii="仿宋" w:hAnsi="仿宋" w:eastAsia="仿宋" w:cs="仿宋"/>
          <w:b/>
          <w:w w:val="80"/>
          <w:sz w:val="32"/>
          <w:szCs w:val="32"/>
          <w:highlight w:val="none"/>
        </w:rPr>
        <w:t>第五章  合同授予</w:t>
      </w:r>
      <w:bookmarkEnd w:id="9"/>
    </w:p>
    <w:p w14:paraId="68F1018C">
      <w:pPr>
        <w:spacing w:line="420" w:lineRule="exact"/>
        <w:ind w:firstLine="565" w:firstLineChars="202"/>
        <w:rPr>
          <w:rFonts w:ascii="仿宋" w:hAnsi="仿宋" w:eastAsia="仿宋" w:cs="仿宋"/>
          <w:kern w:val="0"/>
          <w:sz w:val="28"/>
          <w:szCs w:val="28"/>
          <w:highlight w:val="none"/>
        </w:rPr>
      </w:pPr>
      <w:bookmarkStart w:id="10" w:name="_Toc94585343"/>
      <w:bookmarkStart w:id="11" w:name="_Toc363573858"/>
      <w:r>
        <w:rPr>
          <w:rFonts w:hint="eastAsia" w:ascii="仿宋" w:hAnsi="仿宋" w:eastAsia="仿宋" w:cs="仿宋"/>
          <w:kern w:val="0"/>
          <w:sz w:val="28"/>
          <w:szCs w:val="28"/>
          <w:highlight w:val="none"/>
        </w:rPr>
        <w:t>1、成交人在接到</w:t>
      </w:r>
      <w:r>
        <w:rPr>
          <w:rFonts w:hint="eastAsia" w:ascii="仿宋" w:hAnsi="仿宋" w:eastAsia="仿宋" w:cs="仿宋"/>
          <w:kern w:val="0"/>
          <w:sz w:val="28"/>
          <w:szCs w:val="28"/>
          <w:highlight w:val="none"/>
          <w:lang w:eastAsia="zh-CN"/>
        </w:rPr>
        <w:t>比选人</w:t>
      </w:r>
      <w:r>
        <w:rPr>
          <w:rFonts w:hint="eastAsia" w:ascii="仿宋" w:hAnsi="仿宋" w:eastAsia="仿宋" w:cs="仿宋"/>
          <w:kern w:val="0"/>
          <w:sz w:val="28"/>
          <w:szCs w:val="28"/>
          <w:highlight w:val="none"/>
        </w:rPr>
        <w:t>发出的《成交通知书》后7个工作日内与比选人签订合同（一式肆份，比选人、成交人各执两份），所签合同不得对响应文件内容作实质性修改，由此给比选人造成损失的，成交人还应承担赔偿责任。比选人不得向成交人提出不合理的要求作为签订合同的条件，不得与成交人私下订立背离比选文件实质性内容的协议。</w:t>
      </w:r>
    </w:p>
    <w:p w14:paraId="7086930C">
      <w:pPr>
        <w:spacing w:line="420" w:lineRule="exact"/>
        <w:ind w:firstLine="565" w:firstLineChars="202"/>
        <w:rPr>
          <w:rFonts w:ascii="仿宋" w:hAnsi="仿宋" w:eastAsia="仿宋" w:cs="仿宋"/>
          <w:kern w:val="0"/>
          <w:sz w:val="28"/>
          <w:szCs w:val="28"/>
          <w:highlight w:val="none"/>
        </w:rPr>
      </w:pPr>
      <w:r>
        <w:rPr>
          <w:rFonts w:hint="eastAsia" w:ascii="仿宋" w:hAnsi="仿宋" w:eastAsia="仿宋" w:cs="仿宋"/>
          <w:kern w:val="0"/>
          <w:sz w:val="28"/>
          <w:szCs w:val="28"/>
          <w:highlight w:val="none"/>
        </w:rPr>
        <w:t>2、比选文件、成交人的响应文件及招标评审过程中有关书面澄清、承诺等均应作为合同附件，具有同等的法律效力。</w:t>
      </w:r>
    </w:p>
    <w:p w14:paraId="7CA7F20E">
      <w:pPr>
        <w:spacing w:line="420" w:lineRule="exact"/>
        <w:ind w:firstLine="565" w:firstLineChars="202"/>
        <w:rPr>
          <w:rFonts w:ascii="仿宋" w:hAnsi="仿宋" w:eastAsia="仿宋" w:cs="仿宋"/>
          <w:kern w:val="0"/>
          <w:sz w:val="28"/>
          <w:szCs w:val="28"/>
          <w:highlight w:val="none"/>
        </w:rPr>
      </w:pPr>
      <w:r>
        <w:rPr>
          <w:rFonts w:hint="eastAsia" w:ascii="仿宋" w:hAnsi="仿宋" w:eastAsia="仿宋" w:cs="仿宋"/>
          <w:kern w:val="0"/>
          <w:sz w:val="28"/>
          <w:szCs w:val="28"/>
          <w:highlight w:val="none"/>
        </w:rPr>
        <w:t>3、成交人不得采用转包、分包的形式履行合同，否则，比选人有权终止合同，造成比选人损失的，成交人应承担相应赔偿责任。</w:t>
      </w:r>
    </w:p>
    <w:p w14:paraId="7CA28786">
      <w:pPr>
        <w:rPr>
          <w:rFonts w:ascii="仿宋" w:hAnsi="仿宋" w:eastAsia="仿宋" w:cs="仿宋"/>
          <w:b/>
          <w:w w:val="80"/>
          <w:sz w:val="28"/>
          <w:szCs w:val="28"/>
          <w:highlight w:val="none"/>
        </w:rPr>
      </w:pPr>
      <w:r>
        <w:rPr>
          <w:rFonts w:hint="eastAsia" w:ascii="仿宋" w:hAnsi="仿宋" w:eastAsia="仿宋" w:cs="仿宋"/>
          <w:b/>
          <w:w w:val="80"/>
          <w:sz w:val="28"/>
          <w:szCs w:val="28"/>
          <w:highlight w:val="none"/>
        </w:rPr>
        <w:br w:type="page"/>
      </w:r>
    </w:p>
    <w:p w14:paraId="440F0461">
      <w:pPr>
        <w:snapToGrid w:val="0"/>
        <w:spacing w:line="420" w:lineRule="exact"/>
        <w:ind w:firstLine="520" w:firstLineChars="202"/>
        <w:jc w:val="center"/>
        <w:outlineLvl w:val="0"/>
        <w:rPr>
          <w:rFonts w:hint="eastAsia" w:ascii="仿宋" w:hAnsi="仿宋" w:eastAsia="仿宋" w:cs="仿宋"/>
          <w:b/>
          <w:w w:val="80"/>
          <w:sz w:val="32"/>
          <w:szCs w:val="32"/>
          <w:highlight w:val="none"/>
        </w:rPr>
      </w:pPr>
      <w:r>
        <w:rPr>
          <w:rFonts w:hint="eastAsia" w:ascii="仿宋" w:hAnsi="仿宋" w:eastAsia="仿宋" w:cs="仿宋"/>
          <w:b/>
          <w:w w:val="80"/>
          <w:sz w:val="32"/>
          <w:szCs w:val="32"/>
          <w:highlight w:val="none"/>
        </w:rPr>
        <w:t>第六章</w:t>
      </w:r>
      <w:bookmarkEnd w:id="10"/>
      <w:bookmarkEnd w:id="11"/>
      <w:bookmarkStart w:id="12" w:name="_Toc363573860"/>
      <w:r>
        <w:rPr>
          <w:rFonts w:hint="eastAsia" w:ascii="仿宋" w:hAnsi="仿宋" w:eastAsia="仿宋" w:cs="仿宋"/>
          <w:b/>
          <w:w w:val="80"/>
          <w:sz w:val="32"/>
          <w:szCs w:val="32"/>
          <w:highlight w:val="none"/>
        </w:rPr>
        <w:t xml:space="preserve">  响应文件格式</w:t>
      </w:r>
      <w:bookmarkEnd w:id="12"/>
    </w:p>
    <w:p w14:paraId="294D1CEF">
      <w:pPr>
        <w:adjustRightInd w:val="0"/>
        <w:snapToGrid w:val="0"/>
        <w:spacing w:line="460" w:lineRule="exact"/>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响应文件由资格审查证明材料、商务技术文件、价格文件、电子</w:t>
      </w:r>
      <w:r>
        <w:rPr>
          <w:rFonts w:hint="eastAsia" w:ascii="仿宋" w:hAnsi="仿宋" w:eastAsia="仿宋" w:cs="仿宋"/>
          <w:b/>
          <w:sz w:val="28"/>
          <w:szCs w:val="28"/>
          <w:highlight w:val="none"/>
          <w:lang w:val="en-US" w:eastAsia="zh-CN"/>
        </w:rPr>
        <w:t>u盘</w:t>
      </w:r>
      <w:r>
        <w:rPr>
          <w:rFonts w:hint="eastAsia" w:ascii="仿宋" w:hAnsi="仿宋" w:eastAsia="仿宋" w:cs="仿宋"/>
          <w:b/>
          <w:sz w:val="28"/>
          <w:szCs w:val="28"/>
          <w:highlight w:val="none"/>
        </w:rPr>
        <w:t>文件四部分组成。</w:t>
      </w:r>
    </w:p>
    <w:p w14:paraId="225E4F22">
      <w:pPr>
        <w:adjustRightInd w:val="0"/>
        <w:snapToGrid w:val="0"/>
        <w:spacing w:line="460" w:lineRule="exact"/>
        <w:ind w:firstLine="562" w:firstLineChars="200"/>
        <w:outlineLvl w:val="1"/>
        <w:rPr>
          <w:rFonts w:hint="eastAsia" w:ascii="仿宋" w:hAnsi="仿宋" w:eastAsia="仿宋" w:cs="仿宋"/>
          <w:b/>
          <w:bCs/>
          <w:kern w:val="0"/>
          <w:sz w:val="28"/>
          <w:szCs w:val="28"/>
          <w:highlight w:val="none"/>
          <w:lang w:val="zh-CN"/>
        </w:rPr>
      </w:pPr>
      <w:r>
        <w:rPr>
          <w:rFonts w:hint="eastAsia" w:ascii="仿宋" w:hAnsi="仿宋" w:eastAsia="仿宋" w:cs="仿宋"/>
          <w:b/>
          <w:bCs/>
          <w:kern w:val="0"/>
          <w:sz w:val="28"/>
          <w:szCs w:val="28"/>
          <w:highlight w:val="none"/>
          <w:lang w:val="zh-CN"/>
        </w:rPr>
        <w:t>一、资格审查证明材料（不能出现商务技术文件、价格文件）</w:t>
      </w:r>
    </w:p>
    <w:p w14:paraId="4371EA1B">
      <w:pPr>
        <w:adjustRightInd w:val="0"/>
        <w:snapToGrid w:val="0"/>
        <w:spacing w:line="460" w:lineRule="exact"/>
        <w:ind w:firstLine="560" w:firstLineChars="200"/>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1.</w:t>
      </w:r>
      <w:r>
        <w:rPr>
          <w:rFonts w:hint="eastAsia" w:ascii="仿宋" w:hAnsi="仿宋" w:eastAsia="仿宋" w:cs="仿宋"/>
          <w:kern w:val="0"/>
          <w:sz w:val="28"/>
          <w:szCs w:val="28"/>
          <w:highlight w:val="none"/>
        </w:rPr>
        <w:t>投标人符合本项目投标人资格要求的</w:t>
      </w:r>
      <w:r>
        <w:rPr>
          <w:rFonts w:hint="eastAsia" w:ascii="仿宋" w:hAnsi="仿宋" w:eastAsia="仿宋" w:cs="仿宋"/>
          <w:kern w:val="0"/>
          <w:sz w:val="28"/>
          <w:szCs w:val="28"/>
          <w:highlight w:val="none"/>
          <w:lang w:val="en-US" w:eastAsia="zh-CN"/>
        </w:rPr>
        <w:t>响应函</w:t>
      </w:r>
      <w:r>
        <w:rPr>
          <w:rFonts w:hint="eastAsia" w:ascii="仿宋" w:hAnsi="仿宋" w:eastAsia="仿宋" w:cs="仿宋"/>
          <w:kern w:val="0"/>
          <w:sz w:val="28"/>
          <w:szCs w:val="28"/>
          <w:highlight w:val="none"/>
          <w:lang w:val="zh-CN"/>
        </w:rPr>
        <w:t>（格式见附件1）；</w:t>
      </w:r>
    </w:p>
    <w:p w14:paraId="039E39EF">
      <w:pPr>
        <w:adjustRightInd w:val="0"/>
        <w:snapToGrid w:val="0"/>
        <w:spacing w:line="460" w:lineRule="exact"/>
        <w:ind w:firstLine="560" w:firstLineChars="200"/>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2.法定代表人身份证明书（格式见附件2）；</w:t>
      </w:r>
    </w:p>
    <w:p w14:paraId="7E515CBB">
      <w:pPr>
        <w:adjustRightInd w:val="0"/>
        <w:snapToGrid w:val="0"/>
        <w:spacing w:line="460" w:lineRule="exact"/>
        <w:ind w:firstLine="560" w:firstLineChars="200"/>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3.法定代表人授权委托书原件，磋商代表本人身份证复印件（格式见附件3）；</w:t>
      </w:r>
    </w:p>
    <w:p w14:paraId="691F2F17">
      <w:pPr>
        <w:adjustRightInd w:val="0"/>
        <w:snapToGrid w:val="0"/>
        <w:spacing w:line="460" w:lineRule="exact"/>
        <w:ind w:firstLine="560" w:firstLineChars="200"/>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4.提供营业执照副本复印件并加盖公章；</w:t>
      </w:r>
    </w:p>
    <w:p w14:paraId="64C02777">
      <w:pPr>
        <w:adjustRightInd w:val="0"/>
        <w:snapToGrid w:val="0"/>
        <w:spacing w:line="460" w:lineRule="exact"/>
        <w:ind w:firstLine="560" w:firstLineChars="200"/>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5、无重大违法记录声明函</w:t>
      </w:r>
      <w:r>
        <w:rPr>
          <w:rFonts w:hint="eastAsia" w:ascii="仿宋" w:hAnsi="仿宋" w:eastAsia="仿宋" w:cs="仿宋"/>
          <w:kern w:val="0"/>
          <w:sz w:val="28"/>
          <w:szCs w:val="28"/>
          <w:highlight w:val="none"/>
          <w:lang w:val="zh-CN"/>
        </w:rPr>
        <w:t>（格式见附件</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highlight w:val="none"/>
          <w:lang w:val="en-US" w:eastAsia="zh-CN"/>
        </w:rPr>
        <w:t>；</w:t>
      </w:r>
    </w:p>
    <w:p w14:paraId="7F3A47A5">
      <w:pPr>
        <w:adjustRightInd w:val="0"/>
        <w:snapToGrid w:val="0"/>
        <w:spacing w:line="460" w:lineRule="exact"/>
        <w:ind w:firstLine="560" w:firstLineChars="200"/>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6、具有有效的旅行社业务经营许可证证明材料</w:t>
      </w:r>
      <w:r>
        <w:rPr>
          <w:rFonts w:hint="eastAsia" w:ascii="仿宋" w:hAnsi="仿宋" w:eastAsia="仿宋" w:cs="仿宋"/>
          <w:kern w:val="0"/>
          <w:sz w:val="28"/>
          <w:szCs w:val="28"/>
          <w:highlight w:val="none"/>
          <w:lang w:val="zh-CN"/>
        </w:rPr>
        <w:t>复印件并加盖公章。</w:t>
      </w:r>
    </w:p>
    <w:p w14:paraId="7A7825DE">
      <w:pPr>
        <w:adjustRightInd w:val="0"/>
        <w:snapToGrid w:val="0"/>
        <w:spacing w:line="460" w:lineRule="exact"/>
        <w:ind w:firstLine="562" w:firstLineChars="200"/>
        <w:outlineLvl w:val="1"/>
        <w:rPr>
          <w:rFonts w:hint="eastAsia" w:ascii="仿宋" w:hAnsi="仿宋" w:eastAsia="仿宋" w:cs="仿宋"/>
          <w:b/>
          <w:bCs/>
          <w:kern w:val="0"/>
          <w:sz w:val="28"/>
          <w:szCs w:val="28"/>
          <w:highlight w:val="none"/>
          <w:lang w:val="zh-CN"/>
        </w:rPr>
      </w:pPr>
      <w:r>
        <w:rPr>
          <w:rFonts w:hint="eastAsia" w:ascii="仿宋" w:hAnsi="仿宋" w:eastAsia="仿宋" w:cs="仿宋"/>
          <w:b/>
          <w:bCs/>
          <w:kern w:val="0"/>
          <w:sz w:val="28"/>
          <w:szCs w:val="28"/>
          <w:highlight w:val="none"/>
          <w:lang w:val="zh-CN"/>
        </w:rPr>
        <w:t>二、商务技术文件（不能出现价格文件）</w:t>
      </w:r>
    </w:p>
    <w:p w14:paraId="67294001">
      <w:pPr>
        <w:adjustRightInd w:val="0"/>
        <w:snapToGrid w:val="0"/>
        <w:spacing w:line="460" w:lineRule="exact"/>
        <w:ind w:firstLine="560" w:firstLineChars="200"/>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rPr>
        <w:t>1.</w:t>
      </w:r>
      <w:r>
        <w:rPr>
          <w:rFonts w:hint="eastAsia" w:ascii="仿宋" w:hAnsi="仿宋" w:eastAsia="仿宋" w:cs="仿宋"/>
          <w:kern w:val="0"/>
          <w:sz w:val="28"/>
          <w:szCs w:val="28"/>
          <w:highlight w:val="none"/>
          <w:lang w:val="zh-CN"/>
        </w:rPr>
        <w:t>请供应商按评审办法中所涉及的事项顺序进行编制</w:t>
      </w:r>
      <w:r>
        <w:rPr>
          <w:rFonts w:hint="eastAsia" w:ascii="仿宋" w:hAnsi="仿宋" w:eastAsia="仿宋" w:cs="仿宋"/>
          <w:kern w:val="0"/>
          <w:sz w:val="28"/>
          <w:szCs w:val="28"/>
          <w:highlight w:val="none"/>
        </w:rPr>
        <w:t>文件</w:t>
      </w:r>
      <w:r>
        <w:rPr>
          <w:rFonts w:hint="eastAsia" w:ascii="仿宋" w:hAnsi="仿宋" w:eastAsia="仿宋" w:cs="仿宋"/>
          <w:kern w:val="0"/>
          <w:sz w:val="28"/>
          <w:szCs w:val="28"/>
          <w:highlight w:val="none"/>
          <w:lang w:val="zh-CN"/>
        </w:rPr>
        <w:t>，可以补充相关材料；</w:t>
      </w:r>
    </w:p>
    <w:p w14:paraId="72A2BD3C">
      <w:pPr>
        <w:adjustRightInd w:val="0"/>
        <w:snapToGrid w:val="0"/>
        <w:spacing w:line="460" w:lineRule="exact"/>
        <w:ind w:firstLine="560" w:firstLineChars="200"/>
        <w:rPr>
          <w:rFonts w:hint="eastAsia" w:ascii="仿宋" w:hAnsi="仿宋" w:eastAsia="仿宋" w:cs="仿宋"/>
          <w:bCs/>
          <w:kern w:val="0"/>
          <w:sz w:val="28"/>
          <w:szCs w:val="28"/>
          <w:highlight w:val="none"/>
          <w:lang w:val="zh-CN"/>
        </w:rPr>
      </w:pP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lang w:val="zh-CN"/>
        </w:rPr>
        <w:t>.评审办法中未涉及的事项，供应商认为需要提交的其他资料。</w:t>
      </w:r>
    </w:p>
    <w:p w14:paraId="65E566DF">
      <w:pPr>
        <w:adjustRightInd w:val="0"/>
        <w:snapToGrid w:val="0"/>
        <w:spacing w:line="460" w:lineRule="exact"/>
        <w:ind w:firstLine="562" w:firstLineChars="200"/>
        <w:outlineLvl w:val="1"/>
        <w:rPr>
          <w:rFonts w:hint="eastAsia" w:ascii="仿宋" w:hAnsi="仿宋" w:eastAsia="仿宋" w:cs="仿宋"/>
          <w:b/>
          <w:bCs/>
          <w:kern w:val="0"/>
          <w:sz w:val="28"/>
          <w:szCs w:val="28"/>
          <w:highlight w:val="none"/>
          <w:lang w:val="zh-CN"/>
        </w:rPr>
      </w:pPr>
      <w:r>
        <w:rPr>
          <w:rFonts w:hint="eastAsia" w:ascii="仿宋" w:hAnsi="仿宋" w:eastAsia="仿宋" w:cs="仿宋"/>
          <w:b/>
          <w:bCs/>
          <w:kern w:val="0"/>
          <w:sz w:val="28"/>
          <w:szCs w:val="28"/>
          <w:highlight w:val="none"/>
          <w:lang w:val="zh-CN"/>
        </w:rPr>
        <w:t>三、价格文件</w:t>
      </w:r>
    </w:p>
    <w:p w14:paraId="22C2D504">
      <w:pPr>
        <w:adjustRightInd w:val="0"/>
        <w:snapToGrid w:val="0"/>
        <w:spacing w:line="460" w:lineRule="exact"/>
        <w:ind w:firstLine="560" w:firstLineChars="200"/>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1.</w:t>
      </w:r>
      <w:r>
        <w:rPr>
          <w:rFonts w:hint="eastAsia" w:ascii="仿宋" w:hAnsi="仿宋" w:eastAsia="仿宋" w:cs="仿宋"/>
          <w:kern w:val="0"/>
          <w:sz w:val="28"/>
          <w:szCs w:val="28"/>
          <w:highlight w:val="none"/>
          <w:lang w:val="en-US" w:eastAsia="zh-CN"/>
        </w:rPr>
        <w:t>报价表</w:t>
      </w:r>
      <w:r>
        <w:rPr>
          <w:rFonts w:hint="eastAsia" w:ascii="仿宋" w:hAnsi="仿宋" w:eastAsia="仿宋" w:cs="仿宋"/>
          <w:kern w:val="0"/>
          <w:sz w:val="28"/>
          <w:szCs w:val="28"/>
          <w:highlight w:val="none"/>
          <w:lang w:val="zh-CN"/>
        </w:rPr>
        <w:t>（格式见附件</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lang w:val="zh-CN"/>
        </w:rPr>
        <w:t>）；</w:t>
      </w:r>
    </w:p>
    <w:p w14:paraId="520015A2">
      <w:pPr>
        <w:adjustRightInd w:val="0"/>
        <w:snapToGrid w:val="0"/>
        <w:spacing w:line="460" w:lineRule="exact"/>
        <w:ind w:firstLine="560" w:firstLineChars="200"/>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zh-CN"/>
        </w:rPr>
        <w:t>供应商信用承诺书（格式见附件</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lang w:val="zh-CN"/>
        </w:rPr>
        <w:t>）。</w:t>
      </w:r>
    </w:p>
    <w:p w14:paraId="5C139A28">
      <w:pPr>
        <w:adjustRightInd w:val="0"/>
        <w:snapToGrid w:val="0"/>
        <w:spacing w:line="360" w:lineRule="exact"/>
        <w:ind w:firstLine="565" w:firstLineChars="202"/>
        <w:jc w:val="left"/>
        <w:rPr>
          <w:rFonts w:ascii="仿宋" w:hAnsi="仿宋" w:eastAsia="仿宋" w:cs="仿宋"/>
          <w:kern w:val="0"/>
          <w:sz w:val="28"/>
          <w:szCs w:val="28"/>
          <w:highlight w:val="none"/>
        </w:rPr>
      </w:pPr>
    </w:p>
    <w:p w14:paraId="44FFBDB6">
      <w:pPr>
        <w:adjustRightInd w:val="0"/>
        <w:snapToGrid w:val="0"/>
        <w:spacing w:line="360" w:lineRule="exact"/>
        <w:ind w:firstLine="568" w:firstLineChars="202"/>
        <w:jc w:val="left"/>
        <w:outlineLvl w:val="1"/>
        <w:rPr>
          <w:rFonts w:hint="eastAsia" w:ascii="仿宋" w:hAnsi="仿宋" w:eastAsia="仿宋" w:cs="仿宋"/>
          <w:b/>
          <w:kern w:val="0"/>
          <w:sz w:val="28"/>
          <w:szCs w:val="28"/>
          <w:highlight w:val="none"/>
        </w:rPr>
        <w:sectPr>
          <w:headerReference r:id="rId3" w:type="default"/>
          <w:footerReference r:id="rId4" w:type="default"/>
          <w:pgSz w:w="11906" w:h="16838"/>
          <w:pgMar w:top="1134" w:right="851" w:bottom="851" w:left="851" w:header="851" w:footer="176" w:gutter="0"/>
          <w:cols w:space="720" w:num="1"/>
          <w:titlePg/>
          <w:docGrid w:type="lines" w:linePitch="380" w:charSpace="-5735"/>
        </w:sectPr>
      </w:pPr>
    </w:p>
    <w:p w14:paraId="6C390F40">
      <w:pPr>
        <w:adjustRightInd w:val="0"/>
        <w:snapToGrid w:val="0"/>
        <w:spacing w:line="360" w:lineRule="exact"/>
        <w:ind w:firstLine="568" w:firstLineChars="202"/>
        <w:jc w:val="left"/>
        <w:outlineLvl w:val="1"/>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响应文件封面范例</w:t>
      </w:r>
    </w:p>
    <w:tbl>
      <w:tblPr>
        <w:tblStyle w:val="6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14:paraId="334D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8" w:hRule="atLeast"/>
          <w:jc w:val="center"/>
        </w:trPr>
        <w:tc>
          <w:tcPr>
            <w:tcW w:w="8960" w:type="dxa"/>
            <w:shd w:val="clear" w:color="auto" w:fill="auto"/>
          </w:tcPr>
          <w:p w14:paraId="3581F4DC">
            <w:pPr>
              <w:spacing w:line="360" w:lineRule="exact"/>
              <w:jc w:val="center"/>
              <w:rPr>
                <w:rFonts w:hint="eastAsia" w:asciiTheme="minorEastAsia" w:hAnsiTheme="minorEastAsia" w:eastAsiaTheme="minorEastAsia" w:cstheme="minorEastAsia"/>
                <w:kern w:val="0"/>
                <w:sz w:val="36"/>
                <w:szCs w:val="36"/>
                <w:highlight w:val="none"/>
              </w:rPr>
            </w:pPr>
          </w:p>
          <w:p w14:paraId="42236C0E">
            <w:pPr>
              <w:spacing w:line="360" w:lineRule="exact"/>
              <w:jc w:val="center"/>
              <w:rPr>
                <w:rFonts w:hint="eastAsia" w:ascii="仿宋" w:hAnsi="仿宋" w:eastAsia="仿宋" w:cs="仿宋"/>
                <w:kern w:val="0"/>
                <w:sz w:val="36"/>
                <w:szCs w:val="36"/>
                <w:highlight w:val="none"/>
              </w:rPr>
            </w:pPr>
          </w:p>
          <w:p w14:paraId="62AC6F6B">
            <w:pPr>
              <w:spacing w:line="360" w:lineRule="exact"/>
              <w:jc w:val="center"/>
              <w:rPr>
                <w:rFonts w:hint="eastAsia" w:ascii="仿宋" w:hAnsi="仿宋" w:eastAsia="仿宋" w:cs="仿宋"/>
                <w:kern w:val="0"/>
                <w:sz w:val="36"/>
                <w:szCs w:val="36"/>
                <w:highlight w:val="none"/>
              </w:rPr>
            </w:pPr>
          </w:p>
          <w:p w14:paraId="1468FE19">
            <w:pPr>
              <w:spacing w:line="360" w:lineRule="exact"/>
              <w:jc w:val="center"/>
              <w:rPr>
                <w:rFonts w:hint="eastAsia" w:ascii="仿宋" w:hAnsi="仿宋" w:eastAsia="仿宋" w:cs="仿宋"/>
                <w:kern w:val="0"/>
                <w:sz w:val="36"/>
                <w:szCs w:val="36"/>
                <w:highlight w:val="none"/>
              </w:rPr>
            </w:pPr>
            <w:r>
              <w:rPr>
                <w:rFonts w:hint="eastAsia" w:ascii="仿宋" w:hAnsi="仿宋" w:eastAsia="仿宋" w:cs="仿宋"/>
                <w:kern w:val="0"/>
                <w:sz w:val="36"/>
                <w:szCs w:val="36"/>
                <w:highlight w:val="none"/>
              </w:rPr>
              <w:t>项目名称：</w:t>
            </w:r>
          </w:p>
          <w:p w14:paraId="34C0C6B0">
            <w:pPr>
              <w:spacing w:line="360" w:lineRule="exact"/>
              <w:jc w:val="center"/>
              <w:rPr>
                <w:rFonts w:hint="eastAsia" w:ascii="仿宋" w:hAnsi="仿宋" w:eastAsia="仿宋" w:cs="仿宋"/>
                <w:sz w:val="36"/>
                <w:szCs w:val="36"/>
                <w:highlight w:val="none"/>
              </w:rPr>
            </w:pPr>
          </w:p>
          <w:p w14:paraId="6607B6AC">
            <w:pPr>
              <w:spacing w:line="360" w:lineRule="exact"/>
              <w:jc w:val="center"/>
              <w:rPr>
                <w:rFonts w:hint="eastAsia" w:ascii="仿宋" w:hAnsi="仿宋" w:eastAsia="仿宋" w:cs="仿宋"/>
                <w:sz w:val="28"/>
                <w:szCs w:val="28"/>
                <w:highlight w:val="none"/>
              </w:rPr>
            </w:pPr>
          </w:p>
          <w:p w14:paraId="69655FCB">
            <w:pPr>
              <w:spacing w:line="360" w:lineRule="exact"/>
              <w:jc w:val="center"/>
              <w:rPr>
                <w:rFonts w:hint="eastAsia" w:ascii="仿宋" w:hAnsi="仿宋" w:eastAsia="仿宋" w:cs="仿宋"/>
                <w:sz w:val="28"/>
                <w:szCs w:val="28"/>
                <w:highlight w:val="none"/>
              </w:rPr>
            </w:pPr>
          </w:p>
          <w:p w14:paraId="26605DF4">
            <w:pPr>
              <w:spacing w:line="36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响应文件</w:t>
            </w:r>
          </w:p>
          <w:p w14:paraId="12FEA716">
            <w:pPr>
              <w:spacing w:line="360" w:lineRule="exact"/>
              <w:ind w:firstLine="3360" w:firstLineChars="1200"/>
              <w:jc w:val="left"/>
              <w:rPr>
                <w:rFonts w:hint="eastAsia" w:ascii="仿宋" w:hAnsi="仿宋" w:eastAsia="仿宋" w:cs="仿宋"/>
                <w:kern w:val="0"/>
                <w:sz w:val="28"/>
                <w:szCs w:val="28"/>
                <w:highlight w:val="none"/>
              </w:rPr>
            </w:pPr>
          </w:p>
          <w:p w14:paraId="2EA17723">
            <w:pPr>
              <w:spacing w:line="360" w:lineRule="exact"/>
              <w:ind w:firstLine="3360" w:firstLineChars="1200"/>
              <w:jc w:val="left"/>
              <w:rPr>
                <w:rFonts w:hint="eastAsia" w:ascii="仿宋" w:hAnsi="仿宋" w:eastAsia="仿宋" w:cs="仿宋"/>
                <w:kern w:val="0"/>
                <w:sz w:val="28"/>
                <w:szCs w:val="28"/>
                <w:highlight w:val="none"/>
              </w:rPr>
            </w:pPr>
          </w:p>
          <w:p w14:paraId="518C51F3">
            <w:pPr>
              <w:spacing w:line="360" w:lineRule="exact"/>
              <w:jc w:val="center"/>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对应填写：资格后审材料文件</w:t>
            </w:r>
          </w:p>
          <w:p w14:paraId="1669584B">
            <w:pPr>
              <w:spacing w:line="360" w:lineRule="exact"/>
              <w:jc w:val="center"/>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技术标响应文件</w:t>
            </w:r>
          </w:p>
          <w:p w14:paraId="62131853">
            <w:pPr>
              <w:spacing w:line="360" w:lineRule="exact"/>
              <w:jc w:val="center"/>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商务报价标响应文件</w:t>
            </w:r>
          </w:p>
          <w:p w14:paraId="58E5244F">
            <w:pPr>
              <w:spacing w:line="360" w:lineRule="exact"/>
              <w:jc w:val="center"/>
              <w:rPr>
                <w:rFonts w:hint="eastAsia" w:ascii="仿宋" w:hAnsi="仿宋" w:eastAsia="仿宋" w:cs="仿宋"/>
                <w:kern w:val="0"/>
                <w:sz w:val="32"/>
                <w:szCs w:val="32"/>
                <w:highlight w:val="none"/>
              </w:rPr>
            </w:pPr>
          </w:p>
          <w:p w14:paraId="48212F1F">
            <w:pPr>
              <w:spacing w:line="360" w:lineRule="exact"/>
              <w:jc w:val="center"/>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（资格后审）</w:t>
            </w:r>
          </w:p>
          <w:p w14:paraId="26557146">
            <w:pPr>
              <w:spacing w:line="360" w:lineRule="exact"/>
              <w:jc w:val="center"/>
              <w:rPr>
                <w:rFonts w:hint="eastAsia" w:ascii="仿宋" w:hAnsi="仿宋" w:eastAsia="仿宋" w:cs="仿宋"/>
                <w:kern w:val="0"/>
                <w:sz w:val="28"/>
                <w:szCs w:val="28"/>
                <w:highlight w:val="none"/>
              </w:rPr>
            </w:pPr>
          </w:p>
          <w:p w14:paraId="5FFB3FD3">
            <w:pPr>
              <w:spacing w:line="360" w:lineRule="exact"/>
              <w:jc w:val="center"/>
              <w:rPr>
                <w:rFonts w:hint="eastAsia" w:ascii="仿宋" w:hAnsi="仿宋" w:eastAsia="仿宋" w:cs="仿宋"/>
                <w:kern w:val="0"/>
                <w:sz w:val="28"/>
                <w:szCs w:val="28"/>
                <w:highlight w:val="none"/>
              </w:rPr>
            </w:pPr>
          </w:p>
          <w:p w14:paraId="69C3C50C">
            <w:pPr>
              <w:spacing w:line="360" w:lineRule="exact"/>
              <w:jc w:val="center"/>
              <w:rPr>
                <w:rFonts w:hint="eastAsia" w:ascii="仿宋" w:hAnsi="仿宋" w:eastAsia="仿宋" w:cs="仿宋"/>
                <w:kern w:val="0"/>
                <w:sz w:val="28"/>
                <w:szCs w:val="28"/>
                <w:highlight w:val="none"/>
              </w:rPr>
            </w:pPr>
          </w:p>
          <w:p w14:paraId="2534BC0B">
            <w:pPr>
              <w:spacing w:line="360" w:lineRule="exact"/>
              <w:jc w:val="center"/>
              <w:rPr>
                <w:rFonts w:hint="eastAsia" w:ascii="仿宋" w:hAnsi="仿宋" w:eastAsia="仿宋" w:cs="仿宋"/>
                <w:kern w:val="0"/>
                <w:sz w:val="28"/>
                <w:szCs w:val="28"/>
                <w:highlight w:val="none"/>
              </w:rPr>
            </w:pPr>
          </w:p>
          <w:p w14:paraId="2C73502C">
            <w:pPr>
              <w:spacing w:line="360" w:lineRule="exact"/>
              <w:jc w:val="center"/>
              <w:rPr>
                <w:rFonts w:hint="eastAsia" w:ascii="仿宋" w:hAnsi="仿宋" w:eastAsia="仿宋" w:cs="仿宋"/>
                <w:kern w:val="0"/>
                <w:sz w:val="28"/>
                <w:szCs w:val="28"/>
                <w:highlight w:val="none"/>
              </w:rPr>
            </w:pPr>
          </w:p>
          <w:p w14:paraId="149BC538">
            <w:pPr>
              <w:spacing w:line="360" w:lineRule="exact"/>
              <w:jc w:val="center"/>
              <w:rPr>
                <w:rFonts w:hint="eastAsia" w:ascii="仿宋" w:hAnsi="仿宋" w:eastAsia="仿宋" w:cs="仿宋"/>
                <w:kern w:val="0"/>
                <w:sz w:val="28"/>
                <w:szCs w:val="28"/>
                <w:highlight w:val="none"/>
              </w:rPr>
            </w:pPr>
          </w:p>
          <w:p w14:paraId="10B5A290">
            <w:pPr>
              <w:spacing w:line="360" w:lineRule="exact"/>
              <w:jc w:val="center"/>
              <w:rPr>
                <w:rFonts w:hint="eastAsia" w:ascii="仿宋" w:hAnsi="仿宋" w:eastAsia="仿宋" w:cs="仿宋"/>
                <w:kern w:val="0"/>
                <w:sz w:val="28"/>
                <w:szCs w:val="28"/>
                <w:highlight w:val="none"/>
              </w:rPr>
            </w:pPr>
          </w:p>
          <w:p w14:paraId="1F242FFF">
            <w:pPr>
              <w:spacing w:line="360" w:lineRule="exact"/>
              <w:jc w:val="center"/>
              <w:rPr>
                <w:rFonts w:hint="eastAsia" w:ascii="仿宋" w:hAnsi="仿宋" w:eastAsia="仿宋" w:cs="仿宋"/>
                <w:kern w:val="0"/>
                <w:sz w:val="28"/>
                <w:szCs w:val="28"/>
                <w:highlight w:val="none"/>
              </w:rPr>
            </w:pPr>
          </w:p>
          <w:p w14:paraId="4A99972D">
            <w:pPr>
              <w:spacing w:line="360" w:lineRule="exact"/>
              <w:jc w:val="center"/>
              <w:rPr>
                <w:rFonts w:hint="eastAsia" w:ascii="仿宋" w:hAnsi="仿宋" w:eastAsia="仿宋" w:cs="仿宋"/>
                <w:kern w:val="0"/>
                <w:sz w:val="28"/>
                <w:szCs w:val="28"/>
                <w:highlight w:val="none"/>
              </w:rPr>
            </w:pPr>
          </w:p>
          <w:p w14:paraId="3BB6271D">
            <w:pPr>
              <w:spacing w:line="360" w:lineRule="exact"/>
              <w:jc w:val="center"/>
              <w:rPr>
                <w:rFonts w:hint="eastAsia" w:ascii="仿宋" w:hAnsi="仿宋" w:eastAsia="仿宋" w:cs="仿宋"/>
                <w:kern w:val="0"/>
                <w:sz w:val="28"/>
                <w:szCs w:val="28"/>
                <w:highlight w:val="none"/>
              </w:rPr>
            </w:pPr>
          </w:p>
          <w:p w14:paraId="2DA89316">
            <w:pPr>
              <w:spacing w:line="360" w:lineRule="exact"/>
              <w:jc w:val="center"/>
              <w:rPr>
                <w:rFonts w:hint="eastAsia" w:ascii="仿宋" w:hAnsi="仿宋" w:eastAsia="仿宋" w:cs="仿宋"/>
                <w:kern w:val="0"/>
                <w:sz w:val="28"/>
                <w:szCs w:val="28"/>
                <w:highlight w:val="none"/>
              </w:rPr>
            </w:pPr>
          </w:p>
          <w:p w14:paraId="1B0FCD72">
            <w:pPr>
              <w:spacing w:line="360" w:lineRule="exact"/>
              <w:jc w:val="center"/>
              <w:rPr>
                <w:rFonts w:hint="eastAsia" w:ascii="仿宋" w:hAnsi="仿宋" w:eastAsia="仿宋" w:cs="仿宋"/>
                <w:kern w:val="0"/>
                <w:sz w:val="28"/>
                <w:szCs w:val="28"/>
                <w:highlight w:val="none"/>
              </w:rPr>
            </w:pPr>
          </w:p>
          <w:p w14:paraId="4CD3DB4B">
            <w:pPr>
              <w:spacing w:line="360" w:lineRule="exact"/>
              <w:jc w:val="center"/>
              <w:rPr>
                <w:rFonts w:hint="eastAsia" w:ascii="仿宋" w:hAnsi="仿宋" w:eastAsia="仿宋" w:cs="仿宋"/>
                <w:kern w:val="0"/>
                <w:sz w:val="28"/>
                <w:szCs w:val="28"/>
                <w:highlight w:val="none"/>
              </w:rPr>
            </w:pPr>
          </w:p>
          <w:p w14:paraId="34846992">
            <w:pPr>
              <w:spacing w:line="360" w:lineRule="exact"/>
              <w:jc w:val="center"/>
              <w:rPr>
                <w:rFonts w:hint="eastAsia" w:ascii="仿宋" w:hAnsi="仿宋" w:eastAsia="仿宋" w:cs="仿宋"/>
                <w:kern w:val="0"/>
                <w:sz w:val="28"/>
                <w:szCs w:val="28"/>
                <w:highlight w:val="none"/>
              </w:rPr>
            </w:pPr>
          </w:p>
          <w:p w14:paraId="7D3EAF1B">
            <w:pPr>
              <w:spacing w:line="360" w:lineRule="exact"/>
              <w:jc w:val="center"/>
              <w:rPr>
                <w:rFonts w:hint="eastAsia" w:ascii="仿宋" w:hAnsi="仿宋" w:eastAsia="仿宋" w:cs="仿宋"/>
                <w:kern w:val="0"/>
                <w:sz w:val="28"/>
                <w:szCs w:val="28"/>
                <w:highlight w:val="none"/>
              </w:rPr>
            </w:pPr>
          </w:p>
          <w:p w14:paraId="437671FB">
            <w:pPr>
              <w:spacing w:line="360" w:lineRule="exact"/>
              <w:jc w:val="center"/>
              <w:rPr>
                <w:rFonts w:hint="eastAsia" w:ascii="仿宋" w:hAnsi="仿宋" w:eastAsia="仿宋" w:cs="仿宋"/>
                <w:kern w:val="0"/>
                <w:sz w:val="28"/>
                <w:szCs w:val="28"/>
                <w:highlight w:val="none"/>
              </w:rPr>
            </w:pPr>
          </w:p>
          <w:p w14:paraId="2D68A092">
            <w:pPr>
              <w:spacing w:line="360" w:lineRule="exact"/>
              <w:jc w:val="center"/>
              <w:rPr>
                <w:rFonts w:hint="eastAsia" w:ascii="仿宋" w:hAnsi="仿宋" w:eastAsia="仿宋" w:cs="仿宋"/>
                <w:kern w:val="0"/>
                <w:sz w:val="28"/>
                <w:szCs w:val="28"/>
                <w:highlight w:val="none"/>
              </w:rPr>
            </w:pPr>
          </w:p>
          <w:p w14:paraId="12CD7F77">
            <w:pPr>
              <w:spacing w:line="360" w:lineRule="exact"/>
              <w:jc w:val="center"/>
              <w:rPr>
                <w:rFonts w:hint="eastAsia" w:ascii="仿宋" w:hAnsi="仿宋" w:eastAsia="仿宋" w:cs="仿宋"/>
                <w:kern w:val="0"/>
                <w:sz w:val="28"/>
                <w:szCs w:val="28"/>
                <w:highlight w:val="none"/>
              </w:rPr>
            </w:pPr>
          </w:p>
          <w:p w14:paraId="13B4C04D">
            <w:pPr>
              <w:spacing w:line="360" w:lineRule="exact"/>
              <w:jc w:val="center"/>
              <w:rPr>
                <w:rFonts w:hint="eastAsia" w:ascii="仿宋" w:hAnsi="仿宋" w:eastAsia="仿宋" w:cs="仿宋"/>
                <w:kern w:val="0"/>
                <w:sz w:val="28"/>
                <w:szCs w:val="28"/>
                <w:highlight w:val="none"/>
              </w:rPr>
            </w:pPr>
          </w:p>
          <w:p w14:paraId="0FB08ECA">
            <w:pPr>
              <w:spacing w:line="360" w:lineRule="exact"/>
              <w:jc w:val="center"/>
              <w:rPr>
                <w:rFonts w:hint="eastAsia" w:ascii="仿宋" w:hAnsi="仿宋" w:eastAsia="仿宋" w:cs="仿宋"/>
                <w:kern w:val="0"/>
                <w:sz w:val="28"/>
                <w:szCs w:val="28"/>
                <w:highlight w:val="none"/>
              </w:rPr>
            </w:pPr>
          </w:p>
          <w:p w14:paraId="77399944">
            <w:pPr>
              <w:spacing w:line="360" w:lineRule="exact"/>
              <w:jc w:val="center"/>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供应商：响应供应商全称</w:t>
            </w:r>
          </w:p>
          <w:p w14:paraId="66C2FA4E">
            <w:pPr>
              <w:spacing w:line="360" w:lineRule="exact"/>
              <w:jc w:val="center"/>
              <w:rPr>
                <w:rFonts w:ascii="仿宋" w:hAnsi="仿宋" w:eastAsia="仿宋" w:cs="仿宋"/>
                <w:sz w:val="28"/>
                <w:szCs w:val="28"/>
                <w:highlight w:val="none"/>
              </w:rPr>
            </w:pPr>
            <w:r>
              <w:rPr>
                <w:rFonts w:hint="eastAsia" w:ascii="仿宋" w:hAnsi="仿宋" w:eastAsia="仿宋" w:cs="仿宋"/>
                <w:kern w:val="0"/>
                <w:sz w:val="32"/>
                <w:szCs w:val="32"/>
                <w:highlight w:val="none"/>
              </w:rPr>
              <w:t>二○二  年 月 日</w:t>
            </w:r>
          </w:p>
        </w:tc>
      </w:tr>
    </w:tbl>
    <w:p w14:paraId="2F0FFE71">
      <w:pPr>
        <w:adjustRightInd w:val="0"/>
        <w:snapToGrid w:val="0"/>
        <w:spacing w:line="360" w:lineRule="exact"/>
        <w:ind w:firstLine="568" w:firstLineChars="202"/>
        <w:jc w:val="left"/>
        <w:outlineLvl w:val="9"/>
        <w:rPr>
          <w:rFonts w:ascii="仿宋" w:hAnsi="仿宋" w:eastAsia="仿宋" w:cs="仿宋"/>
          <w:b/>
          <w:kern w:val="0"/>
          <w:sz w:val="28"/>
          <w:szCs w:val="28"/>
          <w:highlight w:val="none"/>
        </w:rPr>
      </w:pPr>
    </w:p>
    <w:p w14:paraId="6348AAF4">
      <w:pPr>
        <w:adjustRightInd w:val="0"/>
        <w:snapToGrid w:val="0"/>
        <w:spacing w:line="420" w:lineRule="exact"/>
        <w:outlineLvl w:val="9"/>
        <w:rPr>
          <w:rFonts w:hint="eastAsia" w:ascii="仿宋" w:hAnsi="仿宋" w:eastAsia="仿宋" w:cs="仿宋"/>
          <w:b/>
          <w:kern w:val="0"/>
          <w:sz w:val="28"/>
          <w:szCs w:val="28"/>
          <w:highlight w:val="none"/>
        </w:rPr>
        <w:sectPr>
          <w:pgSz w:w="11906" w:h="16838"/>
          <w:pgMar w:top="1134" w:right="851" w:bottom="851" w:left="851" w:header="851" w:footer="176" w:gutter="0"/>
          <w:cols w:space="720" w:num="1"/>
          <w:titlePg/>
          <w:docGrid w:type="lines" w:linePitch="380" w:charSpace="-5735"/>
        </w:sectPr>
      </w:pPr>
    </w:p>
    <w:p w14:paraId="0D965766">
      <w:pPr>
        <w:adjustRightInd w:val="0"/>
        <w:snapToGrid w:val="0"/>
        <w:spacing w:line="420" w:lineRule="exact"/>
        <w:outlineLvl w:val="9"/>
        <w:rPr>
          <w:rFonts w:ascii="仿宋" w:hAnsi="仿宋" w:eastAsia="仿宋" w:cs="仿宋"/>
          <w:b/>
          <w:sz w:val="28"/>
          <w:szCs w:val="28"/>
          <w:highlight w:val="none"/>
        </w:rPr>
      </w:pPr>
      <w:r>
        <w:rPr>
          <w:rFonts w:hint="eastAsia" w:ascii="仿宋" w:hAnsi="仿宋" w:eastAsia="仿宋" w:cs="仿宋"/>
          <w:b/>
          <w:kern w:val="0"/>
          <w:sz w:val="28"/>
          <w:szCs w:val="28"/>
          <w:highlight w:val="none"/>
        </w:rPr>
        <w:t>A、</w:t>
      </w:r>
      <w:r>
        <w:rPr>
          <w:rFonts w:hint="eastAsia" w:ascii="仿宋" w:hAnsi="仿宋" w:eastAsia="仿宋" w:cs="仿宋"/>
          <w:b/>
          <w:sz w:val="28"/>
          <w:szCs w:val="28"/>
          <w:highlight w:val="none"/>
        </w:rPr>
        <w:t>资格后审材料文件</w:t>
      </w:r>
      <w:r>
        <w:rPr>
          <w:rFonts w:hint="eastAsia" w:ascii="仿宋" w:hAnsi="仿宋" w:eastAsia="仿宋" w:cs="仿宋"/>
          <w:sz w:val="28"/>
          <w:szCs w:val="28"/>
          <w:highlight w:val="none"/>
        </w:rPr>
        <w:t>（一个密封包，含一正两副文件）</w:t>
      </w:r>
    </w:p>
    <w:p w14:paraId="2C97F867">
      <w:pPr>
        <w:adjustRightInd w:val="0"/>
        <w:snapToGrid w:val="0"/>
        <w:spacing w:line="320" w:lineRule="exact"/>
        <w:outlineLvl w:val="9"/>
        <w:rPr>
          <w:rFonts w:ascii="仿宋" w:hAnsi="仿宋" w:eastAsia="仿宋" w:cs="仿宋"/>
          <w:sz w:val="28"/>
          <w:szCs w:val="28"/>
          <w:highlight w:val="none"/>
        </w:rPr>
      </w:pPr>
      <w:r>
        <w:rPr>
          <w:rFonts w:hint="eastAsia" w:ascii="仿宋" w:hAnsi="仿宋" w:eastAsia="仿宋" w:cs="仿宋"/>
          <w:sz w:val="28"/>
          <w:szCs w:val="28"/>
          <w:highlight w:val="none"/>
        </w:rPr>
        <w:t>【特别提醒】单位负责人为同一人或者存在直接控股、管理关系的不同供应商，不得同时参与同一项目相同标段的比选活动；为项目提供整体设计、规范编制或者项目管理、监理、检测等服务的供应商，不得再参加该项目的其他比选活动；如发现供应商递交的资格后审材料有弄虚作假行为，该供应商将记入不良记录，并上报有关部门，如已成交，比选人有权取消其成交资格，并由该供应商承担由此带来可能的一切责任和损失。</w:t>
      </w:r>
    </w:p>
    <w:p w14:paraId="1662E2AD">
      <w:pPr>
        <w:outlineLvl w:val="9"/>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br w:type="page"/>
      </w:r>
    </w:p>
    <w:p w14:paraId="76A381C9">
      <w:pPr>
        <w:adjustRightInd w:val="0"/>
        <w:snapToGrid w:val="0"/>
        <w:spacing w:line="320" w:lineRule="exact"/>
        <w:outlineLvl w:val="9"/>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A.1、资格后审材料文件相关的格式文件及表格</w:t>
      </w:r>
    </w:p>
    <w:p w14:paraId="4607CFD2">
      <w:pPr>
        <w:outlineLvl w:val="9"/>
        <w:rPr>
          <w:rFonts w:ascii="仿宋" w:hAnsi="仿宋" w:eastAsia="仿宋" w:cs="仿宋"/>
          <w:b/>
          <w:bCs/>
          <w:sz w:val="28"/>
          <w:szCs w:val="28"/>
          <w:highlight w:val="none"/>
        </w:rPr>
      </w:pPr>
    </w:p>
    <w:p w14:paraId="5E9BA1B9">
      <w:pPr>
        <w:jc w:val="center"/>
        <w:outlineLvl w:val="9"/>
        <w:rPr>
          <w:rFonts w:ascii="仿宋" w:hAnsi="仿宋" w:eastAsia="仿宋" w:cs="仿宋"/>
          <w:b/>
          <w:bCs/>
          <w:sz w:val="28"/>
          <w:szCs w:val="28"/>
          <w:highlight w:val="none"/>
        </w:rPr>
      </w:pPr>
      <w:r>
        <w:rPr>
          <w:rFonts w:hint="eastAsia" w:ascii="仿宋" w:hAnsi="仿宋" w:eastAsia="仿宋" w:cs="仿宋"/>
          <w:b/>
          <w:bCs/>
          <w:sz w:val="28"/>
          <w:szCs w:val="28"/>
          <w:highlight w:val="none"/>
        </w:rPr>
        <w:t>1.关于资格的响应函</w:t>
      </w:r>
    </w:p>
    <w:p w14:paraId="41AA891C">
      <w:pPr>
        <w:spacing w:line="400" w:lineRule="exact"/>
        <w:outlineLvl w:val="9"/>
        <w:rPr>
          <w:rFonts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南通市跃龙中学</w:t>
      </w:r>
      <w:r>
        <w:rPr>
          <w:rFonts w:hint="eastAsia" w:ascii="仿宋" w:hAnsi="仿宋" w:eastAsia="仿宋" w:cs="仿宋"/>
          <w:sz w:val="28"/>
          <w:szCs w:val="28"/>
          <w:highlight w:val="none"/>
        </w:rPr>
        <w:t>：</w:t>
      </w:r>
    </w:p>
    <w:p w14:paraId="7F17ED2C">
      <w:pPr>
        <w:spacing w:line="520" w:lineRule="exact"/>
        <w:ind w:firstLine="560" w:firstLineChars="200"/>
        <w:outlineLvl w:val="9"/>
        <w:rPr>
          <w:rFonts w:ascii="仿宋" w:hAnsi="仿宋" w:eastAsia="仿宋" w:cs="仿宋"/>
          <w:bCs/>
          <w:color w:val="000000"/>
          <w:sz w:val="28"/>
          <w:szCs w:val="28"/>
          <w:highlight w:val="none"/>
        </w:rPr>
      </w:pPr>
    </w:p>
    <w:p w14:paraId="0E600963">
      <w:pPr>
        <w:spacing w:line="520" w:lineRule="exact"/>
        <w:ind w:firstLine="560" w:firstLineChars="200"/>
        <w:outlineLvl w:val="9"/>
        <w:rPr>
          <w:rFonts w:ascii="仿宋" w:hAnsi="仿宋" w:eastAsia="仿宋" w:cs="仿宋"/>
          <w:b/>
          <w:bCs/>
          <w:color w:val="000000"/>
          <w:sz w:val="28"/>
          <w:szCs w:val="28"/>
          <w:highlight w:val="none"/>
        </w:rPr>
      </w:pPr>
      <w:r>
        <w:rPr>
          <w:rFonts w:hint="eastAsia" w:ascii="仿宋" w:hAnsi="仿宋" w:eastAsia="仿宋" w:cs="仿宋"/>
          <w:bCs/>
          <w:color w:val="000000"/>
          <w:sz w:val="28"/>
          <w:szCs w:val="28"/>
          <w:highlight w:val="none"/>
        </w:rPr>
        <w:t>我单位参加（项目名称），（项目编号）比选活动。针对以下规定做出如下声明：</w:t>
      </w:r>
    </w:p>
    <w:p w14:paraId="55F9DAFF">
      <w:pPr>
        <w:spacing w:line="520" w:lineRule="exact"/>
        <w:ind w:firstLine="482"/>
        <w:outlineLvl w:val="9"/>
        <w:rPr>
          <w:rFonts w:ascii="仿宋" w:hAnsi="仿宋" w:eastAsia="仿宋" w:cs="仿宋"/>
          <w:color w:val="000000"/>
          <w:sz w:val="28"/>
          <w:szCs w:val="28"/>
          <w:highlight w:val="none"/>
        </w:rPr>
      </w:pPr>
      <w:r>
        <w:rPr>
          <w:rFonts w:hint="eastAsia" w:ascii="仿宋" w:hAnsi="仿宋" w:eastAsia="仿宋" w:cs="仿宋"/>
          <w:bCs/>
          <w:color w:val="000000"/>
          <w:sz w:val="28"/>
          <w:szCs w:val="28"/>
          <w:highlight w:val="none"/>
        </w:rPr>
        <w:t>1.我单位具有独立承担民事责任的能力；</w:t>
      </w:r>
    </w:p>
    <w:p w14:paraId="6F08658C">
      <w:pPr>
        <w:spacing w:line="520" w:lineRule="exact"/>
        <w:ind w:firstLine="482"/>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2.我单位具有良好的商业信誉和健全的财务会计制度；</w:t>
      </w:r>
    </w:p>
    <w:p w14:paraId="09B0CB1E">
      <w:pPr>
        <w:spacing w:line="520" w:lineRule="exact"/>
        <w:ind w:firstLine="482"/>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3.我单位具有履行合同所必需的设备和专业技术能力；</w:t>
      </w:r>
    </w:p>
    <w:p w14:paraId="41DB416E">
      <w:pPr>
        <w:spacing w:line="520" w:lineRule="exact"/>
        <w:ind w:firstLine="482"/>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4.我单位有依法缴纳税收和社会保障资金的良好记录。</w:t>
      </w:r>
    </w:p>
    <w:p w14:paraId="410A2D7E">
      <w:pPr>
        <w:spacing w:line="400" w:lineRule="exact"/>
        <w:ind w:firstLine="435"/>
        <w:outlineLvl w:val="9"/>
        <w:rPr>
          <w:rFonts w:ascii="仿宋" w:hAnsi="仿宋" w:eastAsia="仿宋" w:cs="仿宋"/>
          <w:sz w:val="28"/>
          <w:szCs w:val="28"/>
          <w:highlight w:val="none"/>
        </w:rPr>
      </w:pPr>
    </w:p>
    <w:p w14:paraId="668CF2D5">
      <w:pPr>
        <w:spacing w:line="400" w:lineRule="exact"/>
        <w:ind w:firstLine="435"/>
        <w:outlineLvl w:val="9"/>
        <w:rPr>
          <w:rFonts w:ascii="仿宋" w:hAnsi="仿宋" w:eastAsia="仿宋" w:cs="仿宋"/>
          <w:sz w:val="28"/>
          <w:szCs w:val="28"/>
          <w:highlight w:val="none"/>
        </w:rPr>
      </w:pPr>
    </w:p>
    <w:p w14:paraId="4AC8A703">
      <w:pPr>
        <w:spacing w:line="400" w:lineRule="exact"/>
        <w:outlineLvl w:val="9"/>
        <w:rPr>
          <w:rFonts w:ascii="仿宋" w:hAnsi="仿宋" w:eastAsia="仿宋" w:cs="仿宋"/>
          <w:sz w:val="28"/>
          <w:szCs w:val="28"/>
          <w:highlight w:val="none"/>
        </w:rPr>
      </w:pPr>
    </w:p>
    <w:p w14:paraId="3F5E2A90">
      <w:pPr>
        <w:spacing w:line="400" w:lineRule="exact"/>
        <w:ind w:firstLine="435"/>
        <w:outlineLvl w:val="9"/>
        <w:rPr>
          <w:rFonts w:ascii="仿宋" w:hAnsi="仿宋" w:eastAsia="仿宋" w:cs="仿宋"/>
          <w:sz w:val="28"/>
          <w:szCs w:val="28"/>
          <w:highlight w:val="none"/>
        </w:rPr>
      </w:pPr>
    </w:p>
    <w:p w14:paraId="41EB8F85">
      <w:pPr>
        <w:spacing w:line="400" w:lineRule="exact"/>
        <w:ind w:firstLine="435"/>
        <w:outlineLvl w:val="9"/>
        <w:rPr>
          <w:rFonts w:ascii="仿宋" w:hAnsi="仿宋" w:eastAsia="仿宋" w:cs="仿宋"/>
          <w:sz w:val="28"/>
          <w:szCs w:val="28"/>
          <w:highlight w:val="none"/>
        </w:rPr>
      </w:pPr>
    </w:p>
    <w:p w14:paraId="48606184">
      <w:pPr>
        <w:pStyle w:val="58"/>
        <w:outlineLvl w:val="9"/>
        <w:rPr>
          <w:rFonts w:ascii="仿宋" w:hAnsi="仿宋" w:eastAsia="仿宋" w:cs="仿宋"/>
          <w:sz w:val="28"/>
          <w:szCs w:val="28"/>
          <w:highlight w:val="none"/>
        </w:rPr>
      </w:pPr>
    </w:p>
    <w:p w14:paraId="4FCFE4BD">
      <w:pPr>
        <w:pStyle w:val="58"/>
        <w:outlineLvl w:val="9"/>
        <w:rPr>
          <w:rFonts w:ascii="仿宋" w:hAnsi="仿宋" w:eastAsia="仿宋" w:cs="仿宋"/>
          <w:sz w:val="28"/>
          <w:szCs w:val="28"/>
          <w:highlight w:val="none"/>
        </w:rPr>
      </w:pPr>
    </w:p>
    <w:p w14:paraId="26DF4308">
      <w:pPr>
        <w:spacing w:line="400" w:lineRule="exact"/>
        <w:ind w:firstLine="435"/>
        <w:outlineLvl w:val="9"/>
        <w:rPr>
          <w:rFonts w:ascii="仿宋" w:hAnsi="仿宋" w:eastAsia="仿宋" w:cs="仿宋"/>
          <w:sz w:val="28"/>
          <w:szCs w:val="28"/>
          <w:highlight w:val="none"/>
        </w:rPr>
      </w:pPr>
    </w:p>
    <w:p w14:paraId="62C1F3FC">
      <w:pPr>
        <w:spacing w:line="400" w:lineRule="exact"/>
        <w:ind w:firstLine="435"/>
        <w:jc w:val="center"/>
        <w:outlineLvl w:val="9"/>
        <w:rPr>
          <w:rFonts w:ascii="仿宋" w:hAnsi="仿宋" w:eastAsia="仿宋" w:cs="仿宋"/>
          <w:sz w:val="28"/>
          <w:szCs w:val="28"/>
          <w:highlight w:val="none"/>
        </w:rPr>
      </w:pPr>
      <w:r>
        <w:rPr>
          <w:rFonts w:hint="eastAsia" w:ascii="仿宋" w:hAnsi="仿宋" w:eastAsia="仿宋" w:cs="仿宋"/>
          <w:sz w:val="28"/>
          <w:szCs w:val="28"/>
          <w:highlight w:val="none"/>
        </w:rPr>
        <w:t>供应商全称：</w:t>
      </w:r>
    </w:p>
    <w:p w14:paraId="666A1F2D">
      <w:pPr>
        <w:spacing w:line="400" w:lineRule="exact"/>
        <w:ind w:firstLine="435"/>
        <w:jc w:val="center"/>
        <w:outlineLvl w:val="9"/>
        <w:rPr>
          <w:rFonts w:ascii="仿宋" w:hAnsi="仿宋" w:eastAsia="仿宋" w:cs="仿宋"/>
          <w:sz w:val="28"/>
          <w:szCs w:val="28"/>
          <w:highlight w:val="none"/>
        </w:rPr>
      </w:pPr>
      <w:r>
        <w:rPr>
          <w:rFonts w:hint="eastAsia" w:ascii="仿宋" w:hAnsi="仿宋" w:eastAsia="仿宋" w:cs="仿宋"/>
          <w:sz w:val="28"/>
          <w:szCs w:val="28"/>
          <w:highlight w:val="none"/>
        </w:rPr>
        <w:t>公      章：</w:t>
      </w:r>
    </w:p>
    <w:p w14:paraId="403A2AAD">
      <w:pPr>
        <w:spacing w:line="400" w:lineRule="exact"/>
        <w:ind w:firstLine="435"/>
        <w:jc w:val="center"/>
        <w:outlineLvl w:val="9"/>
        <w:rPr>
          <w:rFonts w:ascii="仿宋" w:hAnsi="仿宋" w:eastAsia="仿宋" w:cs="仿宋"/>
          <w:sz w:val="28"/>
          <w:szCs w:val="28"/>
          <w:highlight w:val="none"/>
        </w:rPr>
      </w:pPr>
      <w:r>
        <w:rPr>
          <w:rFonts w:hint="eastAsia" w:ascii="仿宋" w:hAnsi="仿宋" w:eastAsia="仿宋" w:cs="仿宋"/>
          <w:sz w:val="28"/>
          <w:szCs w:val="28"/>
          <w:highlight w:val="none"/>
        </w:rPr>
        <w:t>授 权 代表：</w:t>
      </w:r>
    </w:p>
    <w:p w14:paraId="3195A2BA">
      <w:pPr>
        <w:spacing w:line="400" w:lineRule="exact"/>
        <w:ind w:firstLine="435"/>
        <w:jc w:val="center"/>
        <w:outlineLvl w:val="9"/>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5E6A1F12">
      <w:pPr>
        <w:ind w:firstLine="435"/>
        <w:outlineLvl w:val="9"/>
        <w:rPr>
          <w:rFonts w:ascii="仿宋" w:hAnsi="仿宋" w:eastAsia="仿宋" w:cs="仿宋"/>
          <w:b/>
          <w:sz w:val="28"/>
          <w:szCs w:val="28"/>
          <w:highlight w:val="none"/>
        </w:rPr>
      </w:pPr>
    </w:p>
    <w:p w14:paraId="5AB72263">
      <w:pPr>
        <w:spacing w:line="360" w:lineRule="auto"/>
        <w:jc w:val="center"/>
        <w:outlineLvl w:val="9"/>
        <w:rPr>
          <w:rFonts w:ascii="仿宋" w:hAnsi="仿宋" w:eastAsia="仿宋" w:cs="仿宋"/>
          <w:b/>
          <w:sz w:val="28"/>
          <w:szCs w:val="28"/>
          <w:highlight w:val="none"/>
        </w:rPr>
      </w:pPr>
    </w:p>
    <w:p w14:paraId="39BCCCD3">
      <w:pPr>
        <w:spacing w:line="360" w:lineRule="auto"/>
        <w:jc w:val="center"/>
        <w:outlineLvl w:val="9"/>
        <w:rPr>
          <w:rFonts w:ascii="仿宋" w:hAnsi="仿宋" w:eastAsia="仿宋" w:cs="仿宋"/>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2.法定代表人身份证明</w:t>
      </w:r>
    </w:p>
    <w:p w14:paraId="193D23A6">
      <w:pPr>
        <w:spacing w:line="480" w:lineRule="exact"/>
        <w:ind w:firstLine="560" w:firstLineChars="200"/>
        <w:outlineLvl w:val="9"/>
        <w:rPr>
          <w:rFonts w:ascii="仿宋" w:hAnsi="仿宋" w:eastAsia="仿宋" w:cs="仿宋"/>
          <w:sz w:val="28"/>
          <w:szCs w:val="28"/>
          <w:highlight w:val="none"/>
        </w:rPr>
      </w:pPr>
    </w:p>
    <w:p w14:paraId="030FA261">
      <w:pPr>
        <w:pStyle w:val="3"/>
        <w:outlineLvl w:val="9"/>
        <w:rPr>
          <w:rFonts w:ascii="仿宋" w:hAnsi="仿宋" w:eastAsia="仿宋" w:cs="仿宋"/>
          <w:sz w:val="28"/>
          <w:szCs w:val="28"/>
          <w:highlight w:val="none"/>
        </w:rPr>
      </w:pPr>
    </w:p>
    <w:p w14:paraId="7DC238DC">
      <w:pPr>
        <w:spacing w:line="480" w:lineRule="exact"/>
        <w:ind w:firstLine="560" w:firstLineChars="200"/>
        <w:outlineLvl w:val="9"/>
        <w:rPr>
          <w:rFonts w:ascii="仿宋" w:hAnsi="仿宋" w:eastAsia="仿宋" w:cs="仿宋"/>
          <w:sz w:val="28"/>
          <w:szCs w:val="28"/>
          <w:highlight w:val="none"/>
        </w:rPr>
      </w:pPr>
      <w:r>
        <w:rPr>
          <w:rFonts w:hint="eastAsia" w:ascii="仿宋" w:hAnsi="仿宋" w:eastAsia="仿宋" w:cs="仿宋"/>
          <w:sz w:val="28"/>
          <w:szCs w:val="28"/>
          <w:highlight w:val="none"/>
        </w:rPr>
        <w:t>单位名称：</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p>
    <w:p w14:paraId="5CA9B771">
      <w:pPr>
        <w:spacing w:line="480" w:lineRule="exact"/>
        <w:ind w:firstLine="560" w:firstLineChars="200"/>
        <w:outlineLvl w:val="9"/>
        <w:rPr>
          <w:rFonts w:ascii="仿宋" w:hAnsi="仿宋" w:eastAsia="仿宋" w:cs="仿宋"/>
          <w:sz w:val="28"/>
          <w:szCs w:val="28"/>
          <w:highlight w:val="non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p>
    <w:p w14:paraId="37168CAA">
      <w:pPr>
        <w:spacing w:line="480" w:lineRule="exact"/>
        <w:ind w:firstLine="560" w:firstLineChars="200"/>
        <w:outlineLvl w:val="9"/>
        <w:rPr>
          <w:rFonts w:ascii="仿宋" w:hAnsi="仿宋" w:eastAsia="仿宋" w:cs="仿宋"/>
          <w:sz w:val="28"/>
          <w:szCs w:val="28"/>
          <w:highlight w:val="none"/>
        </w:rPr>
      </w:pPr>
      <w:r>
        <w:rPr>
          <w:rFonts w:hint="eastAsia" w:ascii="仿宋" w:hAnsi="仿宋" w:eastAsia="仿宋" w:cs="仿宋"/>
          <w:sz w:val="28"/>
          <w:szCs w:val="28"/>
          <w:highlight w:val="none"/>
        </w:rPr>
        <w:t>姓    名：</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性   别：</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年  龄：</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职  务：</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联系方式：</w:t>
      </w:r>
    </w:p>
    <w:p w14:paraId="2CED6130">
      <w:pPr>
        <w:spacing w:line="480" w:lineRule="exact"/>
        <w:ind w:firstLine="560" w:firstLineChars="200"/>
        <w:outlineLvl w:val="9"/>
        <w:rPr>
          <w:rFonts w:ascii="仿宋" w:hAnsi="仿宋" w:eastAsia="仿宋" w:cs="仿宋"/>
          <w:sz w:val="28"/>
          <w:szCs w:val="28"/>
          <w:highlight w:val="none"/>
        </w:rPr>
      </w:pPr>
      <w:r>
        <w:rPr>
          <w:rFonts w:hint="eastAsia" w:ascii="仿宋" w:hAnsi="仿宋" w:eastAsia="仿宋" w:cs="仿宋"/>
          <w:sz w:val="28"/>
          <w:szCs w:val="28"/>
          <w:highlight w:val="none"/>
        </w:rPr>
        <w:t>系</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的法定代表人。为</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项目，签署上述招标申请文件、进行合同谈判、签署合同和处理与之有关的一切事务。</w:t>
      </w:r>
    </w:p>
    <w:p w14:paraId="19B56EF5">
      <w:pPr>
        <w:spacing w:line="480" w:lineRule="exact"/>
        <w:ind w:firstLine="560" w:firstLineChars="200"/>
        <w:outlineLvl w:val="9"/>
        <w:rPr>
          <w:rFonts w:ascii="仿宋" w:hAnsi="仿宋" w:eastAsia="仿宋" w:cs="仿宋"/>
          <w:sz w:val="28"/>
          <w:szCs w:val="28"/>
          <w:highlight w:val="none"/>
        </w:rPr>
      </w:pPr>
    </w:p>
    <w:p w14:paraId="2E07CA0D">
      <w:pPr>
        <w:spacing w:line="480" w:lineRule="exact"/>
        <w:ind w:firstLine="560" w:firstLineChars="200"/>
        <w:outlineLvl w:val="9"/>
        <w:rPr>
          <w:rFonts w:ascii="仿宋" w:hAnsi="仿宋" w:eastAsia="仿宋" w:cs="仿宋"/>
          <w:sz w:val="28"/>
          <w:szCs w:val="28"/>
          <w:highlight w:val="none"/>
        </w:rPr>
      </w:pPr>
      <w:r>
        <w:rPr>
          <w:rFonts w:hint="eastAsia" w:ascii="仿宋" w:hAnsi="仿宋" w:eastAsia="仿宋" w:cs="仿宋"/>
          <w:sz w:val="28"/>
          <w:szCs w:val="28"/>
          <w:highlight w:val="none"/>
        </w:rPr>
        <w:t>特此证明</w:t>
      </w:r>
    </w:p>
    <w:p w14:paraId="0E5B04EA">
      <w:pPr>
        <w:spacing w:line="480" w:lineRule="exact"/>
        <w:ind w:firstLine="560" w:firstLineChars="200"/>
        <w:outlineLvl w:val="9"/>
        <w:rPr>
          <w:rFonts w:ascii="仿宋" w:hAnsi="仿宋" w:eastAsia="仿宋" w:cs="仿宋"/>
          <w:sz w:val="28"/>
          <w:szCs w:val="28"/>
          <w:highlight w:val="none"/>
        </w:rPr>
      </w:pPr>
    </w:p>
    <w:p w14:paraId="27A414E5">
      <w:pPr>
        <w:spacing w:line="480" w:lineRule="exact"/>
        <w:ind w:firstLine="560" w:firstLineChars="200"/>
        <w:outlineLvl w:val="9"/>
        <w:rPr>
          <w:rFonts w:ascii="仿宋" w:hAnsi="仿宋" w:eastAsia="仿宋" w:cs="仿宋"/>
          <w:sz w:val="28"/>
          <w:szCs w:val="28"/>
          <w:highlight w:val="none"/>
        </w:rPr>
      </w:pPr>
    </w:p>
    <w:p w14:paraId="28076F5D">
      <w:pPr>
        <w:spacing w:line="480" w:lineRule="exact"/>
        <w:ind w:firstLine="560" w:firstLineChars="200"/>
        <w:outlineLvl w:val="9"/>
        <w:rPr>
          <w:rFonts w:ascii="仿宋" w:hAnsi="仿宋" w:eastAsia="仿宋" w:cs="仿宋"/>
          <w:sz w:val="28"/>
          <w:szCs w:val="28"/>
          <w:highlight w:val="none"/>
        </w:rPr>
      </w:pPr>
    </w:p>
    <w:p w14:paraId="027E6787">
      <w:pPr>
        <w:spacing w:line="480" w:lineRule="exact"/>
        <w:ind w:firstLine="560" w:firstLineChars="200"/>
        <w:outlineLvl w:val="9"/>
        <w:rPr>
          <w:rFonts w:ascii="仿宋" w:hAnsi="仿宋" w:eastAsia="仿宋" w:cs="仿宋"/>
          <w:sz w:val="28"/>
          <w:szCs w:val="28"/>
          <w:highlight w:val="none"/>
        </w:rPr>
      </w:pPr>
      <w:r>
        <w:rPr>
          <w:rFonts w:hint="eastAsia" w:ascii="仿宋" w:hAnsi="仿宋" w:eastAsia="仿宋" w:cs="仿宋"/>
          <w:sz w:val="28"/>
          <w:szCs w:val="28"/>
          <w:highlight w:val="none"/>
        </w:rPr>
        <w:t>申请人：</w:t>
      </w:r>
      <w:r>
        <w:rPr>
          <w:rFonts w:hint="eastAsia" w:ascii="仿宋" w:hAnsi="仿宋" w:eastAsia="仿宋" w:cs="仿宋"/>
          <w:sz w:val="28"/>
          <w:szCs w:val="28"/>
          <w:highlight w:val="none"/>
          <w:u w:val="single"/>
        </w:rPr>
        <w:t>（盖章）</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p>
    <w:p w14:paraId="1A20467B">
      <w:pPr>
        <w:spacing w:line="480" w:lineRule="exact"/>
        <w:ind w:firstLine="560" w:firstLineChars="200"/>
        <w:outlineLvl w:val="9"/>
        <w:rPr>
          <w:rFonts w:ascii="仿宋" w:hAnsi="仿宋" w:eastAsia="仿宋" w:cs="仿宋"/>
          <w:sz w:val="28"/>
          <w:szCs w:val="28"/>
          <w:highlight w:val="none"/>
        </w:rPr>
      </w:pPr>
    </w:p>
    <w:p w14:paraId="5AFA7614">
      <w:pPr>
        <w:spacing w:line="480" w:lineRule="exact"/>
        <w:ind w:firstLine="560" w:firstLineChars="200"/>
        <w:outlineLvl w:val="9"/>
        <w:rPr>
          <w:rFonts w:ascii="仿宋" w:hAnsi="仿宋" w:eastAsia="仿宋" w:cs="仿宋"/>
          <w:sz w:val="28"/>
          <w:szCs w:val="28"/>
          <w:highlight w:val="non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日</w:t>
      </w:r>
    </w:p>
    <w:tbl>
      <w:tblPr>
        <w:tblStyle w:val="65"/>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0299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1864B0F6">
            <w:pPr>
              <w:snapToGrid w:val="0"/>
              <w:spacing w:line="420" w:lineRule="exact"/>
              <w:ind w:left="193" w:firstLine="565" w:firstLineChars="202"/>
              <w:jc w:val="left"/>
              <w:outlineLvl w:val="9"/>
              <w:rPr>
                <w:rFonts w:ascii="仿宋" w:hAnsi="仿宋" w:eastAsia="仿宋" w:cs="仿宋"/>
                <w:sz w:val="28"/>
                <w:szCs w:val="28"/>
                <w:highlight w:val="none"/>
              </w:rPr>
            </w:pPr>
          </w:p>
          <w:p w14:paraId="1BFD8447">
            <w:pPr>
              <w:snapToGrid w:val="0"/>
              <w:spacing w:line="420" w:lineRule="exact"/>
              <w:jc w:val="center"/>
              <w:outlineLvl w:val="9"/>
              <w:rPr>
                <w:rFonts w:ascii="仿宋" w:hAnsi="仿宋" w:eastAsia="仿宋" w:cs="仿宋"/>
                <w:b/>
                <w:bCs/>
                <w:sz w:val="28"/>
                <w:szCs w:val="28"/>
                <w:highlight w:val="none"/>
              </w:rPr>
            </w:pPr>
            <w:r>
              <w:rPr>
                <w:rFonts w:hint="eastAsia" w:ascii="仿宋" w:hAnsi="仿宋" w:eastAsia="仿宋" w:cs="仿宋"/>
                <w:b/>
                <w:bCs/>
                <w:sz w:val="28"/>
                <w:szCs w:val="28"/>
                <w:highlight w:val="none"/>
              </w:rPr>
              <w:t>法定代表人身份证（正、反面）复印件并加盖公章</w:t>
            </w:r>
            <w:r>
              <w:rPr>
                <w:rFonts w:hint="eastAsia" w:ascii="仿宋" w:hAnsi="仿宋" w:eastAsia="仿宋" w:cs="仿宋"/>
                <w:b/>
                <w:bCs/>
                <w:sz w:val="28"/>
                <w:szCs w:val="28"/>
                <w:highlight w:val="none"/>
                <w:u w:val="single"/>
              </w:rPr>
              <w:t>（黏贴此处）</w:t>
            </w:r>
          </w:p>
          <w:p w14:paraId="642E8BE3">
            <w:pPr>
              <w:snapToGrid w:val="0"/>
              <w:spacing w:line="420" w:lineRule="exact"/>
              <w:ind w:left="193"/>
              <w:jc w:val="left"/>
              <w:outlineLvl w:val="9"/>
              <w:rPr>
                <w:rFonts w:ascii="仿宋" w:hAnsi="仿宋" w:eastAsia="仿宋" w:cs="仿宋"/>
                <w:b/>
                <w:bCs/>
                <w:sz w:val="28"/>
                <w:szCs w:val="28"/>
                <w:highlight w:val="none"/>
              </w:rPr>
            </w:pPr>
          </w:p>
          <w:p w14:paraId="24A545AD">
            <w:pPr>
              <w:snapToGrid w:val="0"/>
              <w:spacing w:line="420" w:lineRule="exact"/>
              <w:ind w:left="193"/>
              <w:jc w:val="left"/>
              <w:outlineLvl w:val="9"/>
              <w:rPr>
                <w:rFonts w:ascii="仿宋" w:hAnsi="仿宋" w:eastAsia="仿宋" w:cs="仿宋"/>
                <w:b/>
                <w:bCs/>
                <w:sz w:val="28"/>
                <w:szCs w:val="28"/>
                <w:highlight w:val="none"/>
              </w:rPr>
            </w:pPr>
          </w:p>
          <w:p w14:paraId="2E0E7BAF">
            <w:pPr>
              <w:snapToGrid w:val="0"/>
              <w:spacing w:line="420" w:lineRule="exact"/>
              <w:ind w:left="193"/>
              <w:jc w:val="left"/>
              <w:outlineLvl w:val="9"/>
              <w:rPr>
                <w:rFonts w:ascii="仿宋" w:hAnsi="仿宋" w:eastAsia="仿宋" w:cs="仿宋"/>
                <w:b/>
                <w:bCs/>
                <w:sz w:val="28"/>
                <w:szCs w:val="28"/>
                <w:highlight w:val="none"/>
              </w:rPr>
            </w:pPr>
          </w:p>
          <w:p w14:paraId="6D2018B3">
            <w:pPr>
              <w:snapToGrid w:val="0"/>
              <w:spacing w:line="420" w:lineRule="exact"/>
              <w:ind w:left="193" w:firstLine="565" w:firstLineChars="202"/>
              <w:jc w:val="left"/>
              <w:outlineLvl w:val="9"/>
              <w:rPr>
                <w:rFonts w:ascii="仿宋" w:hAnsi="仿宋" w:eastAsia="仿宋" w:cs="仿宋"/>
                <w:sz w:val="28"/>
                <w:szCs w:val="28"/>
                <w:highlight w:val="none"/>
              </w:rPr>
            </w:pPr>
          </w:p>
        </w:tc>
      </w:tr>
    </w:tbl>
    <w:p w14:paraId="2BDCDE1D">
      <w:pPr>
        <w:snapToGrid w:val="0"/>
        <w:spacing w:line="360" w:lineRule="auto"/>
        <w:outlineLvl w:val="9"/>
        <w:rPr>
          <w:rFonts w:ascii="仿宋" w:hAnsi="仿宋" w:eastAsia="仿宋" w:cs="仿宋"/>
          <w:sz w:val="28"/>
          <w:szCs w:val="28"/>
          <w:highlight w:val="none"/>
        </w:rPr>
      </w:pPr>
    </w:p>
    <w:p w14:paraId="0B7F3D32">
      <w:pPr>
        <w:snapToGrid w:val="0"/>
        <w:spacing w:line="360" w:lineRule="auto"/>
        <w:ind w:firstLine="560" w:firstLineChars="200"/>
        <w:outlineLvl w:val="9"/>
        <w:rPr>
          <w:rFonts w:ascii="仿宋" w:hAnsi="仿宋" w:eastAsia="仿宋" w:cs="仿宋"/>
          <w:sz w:val="28"/>
          <w:szCs w:val="28"/>
          <w:highlight w:val="none"/>
        </w:rPr>
      </w:pPr>
    </w:p>
    <w:p w14:paraId="286AAA2F">
      <w:pPr>
        <w:spacing w:line="360" w:lineRule="auto"/>
        <w:jc w:val="center"/>
        <w:outlineLvl w:val="9"/>
        <w:rPr>
          <w:rFonts w:ascii="仿宋" w:hAnsi="仿宋" w:eastAsia="仿宋" w:cs="仿宋"/>
          <w:bCs/>
          <w:sz w:val="28"/>
          <w:szCs w:val="28"/>
          <w:highlight w:val="none"/>
        </w:rPr>
      </w:pPr>
      <w:r>
        <w:rPr>
          <w:rFonts w:hint="eastAsia" w:ascii="仿宋" w:hAnsi="仿宋" w:eastAsia="仿宋" w:cs="仿宋"/>
          <w:b/>
          <w:bCs/>
          <w:sz w:val="28"/>
          <w:szCs w:val="28"/>
          <w:highlight w:val="none"/>
        </w:rPr>
        <w:br w:type="page"/>
      </w:r>
      <w:r>
        <w:rPr>
          <w:rFonts w:hint="eastAsia" w:ascii="仿宋" w:hAnsi="仿宋" w:eastAsia="仿宋" w:cs="仿宋"/>
          <w:b/>
          <w:bCs/>
          <w:sz w:val="28"/>
          <w:szCs w:val="28"/>
          <w:highlight w:val="none"/>
        </w:rPr>
        <w:t>3.授权委托书（如需）</w:t>
      </w:r>
    </w:p>
    <w:p w14:paraId="40F6498B">
      <w:pPr>
        <w:snapToGrid w:val="0"/>
        <w:spacing w:line="360" w:lineRule="auto"/>
        <w:outlineLvl w:val="9"/>
        <w:rPr>
          <w:rFonts w:ascii="仿宋" w:hAnsi="仿宋" w:eastAsia="仿宋" w:cs="仿宋"/>
          <w:bCs/>
          <w:sz w:val="28"/>
          <w:szCs w:val="28"/>
          <w:highlight w:val="none"/>
        </w:rPr>
      </w:pPr>
      <w:r>
        <w:rPr>
          <w:rFonts w:hint="eastAsia" w:ascii="仿宋" w:hAnsi="仿宋" w:eastAsia="仿宋" w:cs="仿宋"/>
          <w:sz w:val="28"/>
          <w:szCs w:val="28"/>
          <w:highlight w:val="none"/>
          <w:lang w:eastAsia="zh-CN"/>
        </w:rPr>
        <w:t>南通市跃龙中学</w:t>
      </w:r>
      <w:r>
        <w:rPr>
          <w:rFonts w:hint="eastAsia" w:ascii="仿宋" w:hAnsi="仿宋" w:eastAsia="仿宋" w:cs="仿宋"/>
          <w:bCs/>
          <w:sz w:val="28"/>
          <w:szCs w:val="28"/>
          <w:highlight w:val="none"/>
        </w:rPr>
        <w:t>：</w:t>
      </w:r>
    </w:p>
    <w:p w14:paraId="2491CFB9">
      <w:pPr>
        <w:spacing w:line="560" w:lineRule="exact"/>
        <w:ind w:firstLine="560" w:firstLineChars="200"/>
        <w:outlineLvl w:val="9"/>
        <w:rPr>
          <w:rFonts w:ascii="仿宋" w:hAnsi="仿宋" w:eastAsia="仿宋" w:cs="仿宋"/>
          <w:sz w:val="28"/>
          <w:szCs w:val="28"/>
          <w:highlight w:val="none"/>
        </w:rPr>
      </w:pPr>
      <w:r>
        <w:rPr>
          <w:rFonts w:hint="eastAsia" w:ascii="仿宋" w:hAnsi="仿宋" w:eastAsia="仿宋" w:cs="仿宋"/>
          <w:sz w:val="28"/>
          <w:szCs w:val="28"/>
          <w:highlight w:val="none"/>
        </w:rPr>
        <w:t>本授权书宣告，在下面签字的</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以法定代表人身份代表本单位授权：</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 xml:space="preserve">为本单位的合法授权代表，授权其在 </w:t>
      </w:r>
      <w:r>
        <w:rPr>
          <w:rFonts w:hint="eastAsia" w:ascii="仿宋" w:hAnsi="仿宋" w:eastAsia="仿宋" w:cs="仿宋"/>
          <w:sz w:val="28"/>
          <w:szCs w:val="28"/>
          <w:highlight w:val="none"/>
          <w:u w:val="single"/>
        </w:rPr>
        <w:t xml:space="preserve">    项目</w:t>
      </w:r>
      <w:r>
        <w:rPr>
          <w:rFonts w:hint="eastAsia" w:ascii="仿宋" w:hAnsi="仿宋" w:eastAsia="仿宋" w:cs="仿宋"/>
          <w:sz w:val="28"/>
          <w:szCs w:val="28"/>
          <w:highlight w:val="none"/>
        </w:rPr>
        <w:t>招标活动中，以本单位的名义，并代表本人与你们进行比价、签署文件和处理一切与此事有关的事务。授权代表的一切行为均代表本单位，与本人的行为具有同等法律效力。本单位将承担授权代表行为的全部法律责任和后果。</w:t>
      </w:r>
    </w:p>
    <w:p w14:paraId="6C13847F">
      <w:pPr>
        <w:spacing w:line="560" w:lineRule="exact"/>
        <w:ind w:firstLine="560" w:firstLineChars="200"/>
        <w:outlineLvl w:val="9"/>
        <w:rPr>
          <w:rFonts w:ascii="仿宋" w:hAnsi="仿宋" w:eastAsia="仿宋" w:cs="仿宋"/>
          <w:sz w:val="28"/>
          <w:szCs w:val="28"/>
          <w:highlight w:val="none"/>
        </w:rPr>
      </w:pPr>
      <w:r>
        <w:rPr>
          <w:rFonts w:hint="eastAsia" w:ascii="仿宋" w:hAnsi="仿宋" w:eastAsia="仿宋" w:cs="仿宋"/>
          <w:sz w:val="28"/>
          <w:szCs w:val="28"/>
          <w:highlight w:val="none"/>
        </w:rPr>
        <w:t>授权代表无权转让委托权，特此委托。</w:t>
      </w:r>
    </w:p>
    <w:p w14:paraId="567A5612">
      <w:pPr>
        <w:spacing w:line="560" w:lineRule="exact"/>
        <w:ind w:firstLine="6720" w:firstLineChars="2400"/>
        <w:outlineLvl w:val="9"/>
        <w:rPr>
          <w:rFonts w:ascii="仿宋" w:hAnsi="仿宋" w:eastAsia="仿宋" w:cs="仿宋"/>
          <w:sz w:val="28"/>
          <w:szCs w:val="28"/>
          <w:highlight w:val="none"/>
        </w:rPr>
      </w:pPr>
      <w:r>
        <w:rPr>
          <w:rFonts w:hint="eastAsia" w:ascii="仿宋" w:hAnsi="仿宋" w:eastAsia="仿宋" w:cs="仿宋"/>
          <w:sz w:val="28"/>
          <w:szCs w:val="28"/>
          <w:highlight w:val="none"/>
        </w:rPr>
        <w:t>供应商：</w:t>
      </w:r>
    </w:p>
    <w:p w14:paraId="151D126D">
      <w:pPr>
        <w:spacing w:line="560" w:lineRule="exact"/>
        <w:ind w:firstLine="6720" w:firstLineChars="2400"/>
        <w:outlineLvl w:val="9"/>
        <w:rPr>
          <w:rFonts w:ascii="仿宋" w:hAnsi="仿宋" w:eastAsia="仿宋" w:cs="仿宋"/>
          <w:sz w:val="28"/>
          <w:szCs w:val="28"/>
          <w:highlight w:val="none"/>
          <w:u w:val="single"/>
        </w:rPr>
      </w:pPr>
      <w:r>
        <w:rPr>
          <w:rFonts w:hint="eastAsia" w:ascii="仿宋" w:hAnsi="仿宋" w:eastAsia="仿宋" w:cs="仿宋"/>
          <w:sz w:val="28"/>
          <w:szCs w:val="28"/>
          <w:highlight w:val="none"/>
        </w:rPr>
        <w:t>法定代表人（盖章或签字）：</w:t>
      </w:r>
    </w:p>
    <w:p w14:paraId="5B2CC769">
      <w:pPr>
        <w:spacing w:line="560" w:lineRule="exact"/>
        <w:ind w:firstLine="6720" w:firstLineChars="2400"/>
        <w:outlineLvl w:val="9"/>
        <w:rPr>
          <w:rFonts w:ascii="仿宋" w:hAnsi="仿宋" w:eastAsia="仿宋" w:cs="仿宋"/>
          <w:sz w:val="28"/>
          <w:szCs w:val="28"/>
          <w:highlight w:val="none"/>
        </w:rPr>
      </w:pPr>
      <w:r>
        <w:rPr>
          <w:rFonts w:hint="eastAsia" w:ascii="仿宋" w:hAnsi="仿宋" w:eastAsia="仿宋" w:cs="仿宋"/>
          <w:sz w:val="28"/>
          <w:szCs w:val="28"/>
          <w:highlight w:val="none"/>
        </w:rPr>
        <w:t>日    期：</w:t>
      </w:r>
    </w:p>
    <w:tbl>
      <w:tblPr>
        <w:tblStyle w:val="65"/>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513A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013BAE64">
            <w:pPr>
              <w:snapToGrid w:val="0"/>
              <w:spacing w:line="420" w:lineRule="exact"/>
              <w:ind w:left="193" w:firstLine="565" w:firstLineChars="202"/>
              <w:jc w:val="left"/>
              <w:outlineLvl w:val="9"/>
              <w:rPr>
                <w:rFonts w:ascii="仿宋" w:hAnsi="仿宋" w:eastAsia="仿宋" w:cs="仿宋"/>
                <w:sz w:val="28"/>
                <w:szCs w:val="28"/>
                <w:highlight w:val="none"/>
              </w:rPr>
            </w:pPr>
          </w:p>
          <w:p w14:paraId="0ADFA3F3">
            <w:pPr>
              <w:snapToGrid w:val="0"/>
              <w:spacing w:line="420" w:lineRule="exact"/>
              <w:jc w:val="center"/>
              <w:outlineLvl w:val="9"/>
              <w:rPr>
                <w:rFonts w:ascii="仿宋" w:hAnsi="仿宋" w:eastAsia="仿宋" w:cs="仿宋"/>
                <w:b/>
                <w:bCs/>
                <w:sz w:val="28"/>
                <w:szCs w:val="28"/>
                <w:highlight w:val="none"/>
              </w:rPr>
            </w:pPr>
            <w:r>
              <w:rPr>
                <w:rFonts w:hint="eastAsia" w:ascii="仿宋" w:hAnsi="仿宋" w:eastAsia="仿宋" w:cs="仿宋"/>
                <w:b/>
                <w:bCs/>
                <w:sz w:val="28"/>
                <w:szCs w:val="28"/>
                <w:highlight w:val="none"/>
              </w:rPr>
              <w:t>法定代表人身份证（正、反面）复印件并加盖公章</w:t>
            </w:r>
            <w:r>
              <w:rPr>
                <w:rFonts w:hint="eastAsia" w:ascii="仿宋" w:hAnsi="仿宋" w:eastAsia="仿宋" w:cs="仿宋"/>
                <w:b/>
                <w:bCs/>
                <w:sz w:val="28"/>
                <w:szCs w:val="28"/>
                <w:highlight w:val="none"/>
                <w:u w:val="single"/>
              </w:rPr>
              <w:t>（黏贴此处）</w:t>
            </w:r>
          </w:p>
          <w:p w14:paraId="63E23051">
            <w:pPr>
              <w:snapToGrid w:val="0"/>
              <w:spacing w:line="420" w:lineRule="exact"/>
              <w:ind w:left="193"/>
              <w:jc w:val="left"/>
              <w:outlineLvl w:val="9"/>
              <w:rPr>
                <w:rFonts w:ascii="仿宋" w:hAnsi="仿宋" w:eastAsia="仿宋" w:cs="仿宋"/>
                <w:b/>
                <w:bCs/>
                <w:sz w:val="28"/>
                <w:szCs w:val="28"/>
                <w:highlight w:val="none"/>
              </w:rPr>
            </w:pPr>
          </w:p>
          <w:p w14:paraId="3D461394">
            <w:pPr>
              <w:snapToGrid w:val="0"/>
              <w:spacing w:line="420" w:lineRule="exact"/>
              <w:ind w:left="193"/>
              <w:jc w:val="left"/>
              <w:outlineLvl w:val="9"/>
              <w:rPr>
                <w:rFonts w:ascii="仿宋" w:hAnsi="仿宋" w:eastAsia="仿宋" w:cs="仿宋"/>
                <w:b/>
                <w:bCs/>
                <w:sz w:val="28"/>
                <w:szCs w:val="28"/>
                <w:highlight w:val="none"/>
              </w:rPr>
            </w:pPr>
          </w:p>
          <w:p w14:paraId="04330117">
            <w:pPr>
              <w:snapToGrid w:val="0"/>
              <w:spacing w:line="420" w:lineRule="exact"/>
              <w:ind w:left="193"/>
              <w:jc w:val="left"/>
              <w:outlineLvl w:val="9"/>
              <w:rPr>
                <w:rFonts w:ascii="仿宋" w:hAnsi="仿宋" w:eastAsia="仿宋" w:cs="仿宋"/>
                <w:b/>
                <w:bCs/>
                <w:sz w:val="28"/>
                <w:szCs w:val="28"/>
                <w:highlight w:val="none"/>
              </w:rPr>
            </w:pPr>
          </w:p>
          <w:p w14:paraId="3E929FF0">
            <w:pPr>
              <w:snapToGrid w:val="0"/>
              <w:spacing w:line="420" w:lineRule="exact"/>
              <w:ind w:left="193" w:firstLine="565" w:firstLineChars="202"/>
              <w:jc w:val="left"/>
              <w:outlineLvl w:val="9"/>
              <w:rPr>
                <w:rFonts w:ascii="仿宋" w:hAnsi="仿宋" w:eastAsia="仿宋" w:cs="仿宋"/>
                <w:sz w:val="28"/>
                <w:szCs w:val="28"/>
                <w:highlight w:val="none"/>
              </w:rPr>
            </w:pPr>
          </w:p>
        </w:tc>
      </w:tr>
    </w:tbl>
    <w:p w14:paraId="12556F05">
      <w:pPr>
        <w:pStyle w:val="2"/>
        <w:ind w:firstLine="480"/>
        <w:outlineLvl w:val="9"/>
        <w:rPr>
          <w:rFonts w:ascii="仿宋" w:hAnsi="仿宋" w:eastAsia="仿宋" w:cs="仿宋"/>
          <w:sz w:val="28"/>
          <w:szCs w:val="28"/>
          <w:highlight w:val="none"/>
        </w:rPr>
      </w:pPr>
    </w:p>
    <w:tbl>
      <w:tblPr>
        <w:tblStyle w:val="65"/>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3521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6" w:hRule="atLeast"/>
        </w:trPr>
        <w:tc>
          <w:tcPr>
            <w:tcW w:w="7847" w:type="dxa"/>
          </w:tcPr>
          <w:p w14:paraId="67A75B55">
            <w:pPr>
              <w:snapToGrid w:val="0"/>
              <w:spacing w:line="420" w:lineRule="exact"/>
              <w:ind w:firstLine="565" w:firstLineChars="202"/>
              <w:jc w:val="left"/>
              <w:outlineLvl w:val="9"/>
              <w:rPr>
                <w:rFonts w:ascii="仿宋" w:hAnsi="仿宋" w:eastAsia="仿宋" w:cs="仿宋"/>
                <w:sz w:val="28"/>
                <w:szCs w:val="28"/>
                <w:highlight w:val="none"/>
              </w:rPr>
            </w:pPr>
          </w:p>
          <w:p w14:paraId="17CA7471">
            <w:pPr>
              <w:snapToGrid w:val="0"/>
              <w:spacing w:line="420" w:lineRule="exact"/>
              <w:jc w:val="center"/>
              <w:outlineLvl w:val="9"/>
              <w:rPr>
                <w:rFonts w:ascii="仿宋" w:hAnsi="仿宋" w:eastAsia="仿宋" w:cs="仿宋"/>
                <w:b/>
                <w:bCs/>
                <w:sz w:val="28"/>
                <w:szCs w:val="28"/>
                <w:highlight w:val="none"/>
              </w:rPr>
            </w:pPr>
            <w:r>
              <w:rPr>
                <w:rFonts w:hint="eastAsia" w:ascii="仿宋" w:hAnsi="仿宋" w:eastAsia="仿宋" w:cs="仿宋"/>
                <w:b/>
                <w:bCs/>
                <w:sz w:val="28"/>
                <w:szCs w:val="28"/>
                <w:highlight w:val="none"/>
              </w:rPr>
              <w:t>授权委托人身份证（正、反面）复印件并加盖公章</w:t>
            </w:r>
            <w:r>
              <w:rPr>
                <w:rFonts w:hint="eastAsia" w:ascii="仿宋" w:hAnsi="仿宋" w:eastAsia="仿宋" w:cs="仿宋"/>
                <w:b/>
                <w:bCs/>
                <w:sz w:val="28"/>
                <w:szCs w:val="28"/>
                <w:highlight w:val="none"/>
                <w:u w:val="single"/>
              </w:rPr>
              <w:t>（黏贴此处）</w:t>
            </w:r>
          </w:p>
          <w:p w14:paraId="314451EB">
            <w:pPr>
              <w:snapToGrid w:val="0"/>
              <w:spacing w:line="420" w:lineRule="exact"/>
              <w:jc w:val="center"/>
              <w:outlineLvl w:val="9"/>
              <w:rPr>
                <w:rFonts w:ascii="仿宋" w:hAnsi="仿宋" w:eastAsia="仿宋" w:cs="仿宋"/>
                <w:b/>
                <w:bCs/>
                <w:sz w:val="28"/>
                <w:szCs w:val="28"/>
                <w:highlight w:val="none"/>
              </w:rPr>
            </w:pPr>
          </w:p>
          <w:p w14:paraId="5D64F940">
            <w:pPr>
              <w:snapToGrid w:val="0"/>
              <w:spacing w:line="420" w:lineRule="exact"/>
              <w:jc w:val="center"/>
              <w:outlineLvl w:val="9"/>
              <w:rPr>
                <w:rFonts w:ascii="仿宋" w:hAnsi="仿宋" w:eastAsia="仿宋" w:cs="仿宋"/>
                <w:b/>
                <w:bCs/>
                <w:sz w:val="28"/>
                <w:szCs w:val="28"/>
                <w:highlight w:val="none"/>
              </w:rPr>
            </w:pPr>
          </w:p>
          <w:p w14:paraId="0BC3D0E2">
            <w:pPr>
              <w:snapToGrid w:val="0"/>
              <w:spacing w:line="420" w:lineRule="exact"/>
              <w:jc w:val="center"/>
              <w:outlineLvl w:val="9"/>
              <w:rPr>
                <w:rFonts w:ascii="仿宋" w:hAnsi="仿宋" w:eastAsia="仿宋" w:cs="仿宋"/>
                <w:sz w:val="28"/>
                <w:szCs w:val="28"/>
                <w:highlight w:val="none"/>
              </w:rPr>
            </w:pPr>
          </w:p>
          <w:p w14:paraId="40D33C76">
            <w:pPr>
              <w:snapToGrid w:val="0"/>
              <w:spacing w:line="420" w:lineRule="exact"/>
              <w:jc w:val="center"/>
              <w:outlineLvl w:val="9"/>
              <w:rPr>
                <w:rFonts w:ascii="仿宋" w:hAnsi="仿宋" w:eastAsia="仿宋" w:cs="仿宋"/>
                <w:sz w:val="28"/>
                <w:szCs w:val="28"/>
                <w:highlight w:val="none"/>
              </w:rPr>
            </w:pPr>
          </w:p>
        </w:tc>
      </w:tr>
    </w:tbl>
    <w:p w14:paraId="480206B0">
      <w:pPr>
        <w:snapToGrid w:val="0"/>
        <w:spacing w:line="360" w:lineRule="auto"/>
        <w:jc w:val="center"/>
        <w:outlineLvl w:val="9"/>
        <w:rPr>
          <w:rFonts w:ascii="仿宋" w:hAnsi="仿宋" w:eastAsia="仿宋" w:cs="仿宋"/>
          <w:sz w:val="28"/>
          <w:szCs w:val="28"/>
          <w:highlight w:val="none"/>
        </w:rPr>
      </w:pPr>
    </w:p>
    <w:p w14:paraId="6E4854EF">
      <w:pPr>
        <w:snapToGrid w:val="0"/>
        <w:spacing w:line="360" w:lineRule="auto"/>
        <w:ind w:firstLine="560" w:firstLineChars="200"/>
        <w:outlineLvl w:val="9"/>
        <w:rPr>
          <w:rFonts w:ascii="仿宋" w:hAnsi="仿宋" w:eastAsia="仿宋" w:cs="仿宋"/>
          <w:kern w:val="0"/>
          <w:sz w:val="28"/>
          <w:szCs w:val="28"/>
          <w:highlight w:val="none"/>
        </w:rPr>
      </w:pPr>
    </w:p>
    <w:p w14:paraId="5A8F6127">
      <w:pPr>
        <w:kinsoku w:val="0"/>
        <w:topLinePunct/>
        <w:autoSpaceDE w:val="0"/>
        <w:autoSpaceDN w:val="0"/>
        <w:spacing w:line="500" w:lineRule="atLeast"/>
        <w:ind w:right="210" w:firstLine="526" w:firstLineChars="187"/>
        <w:jc w:val="center"/>
        <w:textAlignment w:val="baseline"/>
        <w:outlineLvl w:val="9"/>
        <w:rPr>
          <w:rFonts w:ascii="仿宋" w:hAnsi="仿宋" w:eastAsia="仿宋" w:cs="仿宋"/>
          <w:b/>
          <w:sz w:val="28"/>
          <w:szCs w:val="28"/>
          <w:highlight w:val="none"/>
        </w:rPr>
      </w:pPr>
      <w:r>
        <w:rPr>
          <w:rFonts w:hint="eastAsia" w:ascii="仿宋" w:hAnsi="仿宋" w:eastAsia="仿宋" w:cs="仿宋"/>
          <w:b/>
          <w:bCs/>
          <w:sz w:val="28"/>
          <w:szCs w:val="28"/>
          <w:highlight w:val="none"/>
        </w:rPr>
        <w:br w:type="page"/>
      </w:r>
      <w:r>
        <w:rPr>
          <w:rFonts w:hint="eastAsia" w:ascii="仿宋" w:hAnsi="仿宋" w:eastAsia="仿宋" w:cs="仿宋"/>
          <w:b/>
          <w:bCs/>
          <w:sz w:val="28"/>
          <w:szCs w:val="28"/>
          <w:highlight w:val="none"/>
        </w:rPr>
        <w:t>4.</w:t>
      </w:r>
      <w:r>
        <w:rPr>
          <w:rFonts w:hint="eastAsia" w:ascii="仿宋" w:hAnsi="仿宋" w:eastAsia="仿宋" w:cs="仿宋"/>
          <w:b/>
          <w:sz w:val="28"/>
          <w:szCs w:val="28"/>
          <w:highlight w:val="none"/>
        </w:rPr>
        <w:t>无重大违法记录声明</w:t>
      </w:r>
    </w:p>
    <w:p w14:paraId="392DE1DE">
      <w:pPr>
        <w:snapToGrid w:val="0"/>
        <w:spacing w:line="360" w:lineRule="auto"/>
        <w:outlineLvl w:val="9"/>
        <w:rPr>
          <w:rFonts w:ascii="仿宋" w:hAnsi="仿宋" w:eastAsia="仿宋" w:cs="仿宋"/>
          <w:bCs/>
          <w:sz w:val="28"/>
          <w:szCs w:val="28"/>
          <w:highlight w:val="none"/>
        </w:rPr>
      </w:pPr>
      <w:r>
        <w:rPr>
          <w:rFonts w:hint="eastAsia" w:ascii="仿宋" w:hAnsi="仿宋" w:eastAsia="仿宋" w:cs="仿宋"/>
          <w:sz w:val="28"/>
          <w:szCs w:val="28"/>
          <w:highlight w:val="none"/>
          <w:lang w:eastAsia="zh-CN"/>
        </w:rPr>
        <w:t>南通市跃龙中学</w:t>
      </w:r>
      <w:r>
        <w:rPr>
          <w:rFonts w:hint="eastAsia" w:ascii="仿宋" w:hAnsi="仿宋" w:eastAsia="仿宋" w:cs="仿宋"/>
          <w:bCs/>
          <w:sz w:val="28"/>
          <w:szCs w:val="28"/>
          <w:highlight w:val="none"/>
        </w:rPr>
        <w:t>：</w:t>
      </w:r>
    </w:p>
    <w:p w14:paraId="38098B63">
      <w:pPr>
        <w:snapToGrid w:val="0"/>
        <w:spacing w:line="360" w:lineRule="auto"/>
        <w:ind w:firstLine="560" w:firstLineChars="200"/>
        <w:outlineLvl w:val="9"/>
        <w:rPr>
          <w:rFonts w:ascii="仿宋" w:hAnsi="仿宋" w:eastAsia="仿宋" w:cs="仿宋"/>
          <w:sz w:val="28"/>
          <w:szCs w:val="28"/>
          <w:highlight w:val="none"/>
        </w:rPr>
      </w:pPr>
      <w:r>
        <w:rPr>
          <w:rFonts w:hint="eastAsia" w:ascii="仿宋" w:hAnsi="仿宋" w:eastAsia="仿宋" w:cs="仿宋"/>
          <w:sz w:val="28"/>
          <w:szCs w:val="28"/>
          <w:highlight w:val="none"/>
        </w:rPr>
        <w:t>我公司郑重声明：参加本次比选活动前 3 年内，我公司在经营活动中</w:t>
      </w:r>
      <w:r>
        <w:rPr>
          <w:rFonts w:hint="eastAsia" w:ascii="仿宋" w:hAnsi="仿宋" w:eastAsia="仿宋" w:cs="仿宋"/>
          <w:sz w:val="28"/>
          <w:szCs w:val="28"/>
          <w:highlight w:val="none"/>
          <w:u w:val="single"/>
        </w:rPr>
        <w:t xml:space="preserve">     </w:t>
      </w:r>
      <w:r>
        <w:rPr>
          <w:rFonts w:hint="eastAsia" w:ascii="仿宋" w:hAnsi="仿宋" w:eastAsia="仿宋" w:cs="仿宋"/>
          <w:b/>
          <w:bCs/>
          <w:sz w:val="28"/>
          <w:szCs w:val="28"/>
          <w:highlight w:val="none"/>
          <w:u w:val="single"/>
        </w:rPr>
        <w:t>（填写：有或没有）</w:t>
      </w:r>
      <w:r>
        <w:rPr>
          <w:rFonts w:hint="eastAsia" w:ascii="仿宋" w:hAnsi="仿宋" w:eastAsia="仿宋" w:cs="仿宋"/>
          <w:sz w:val="28"/>
          <w:szCs w:val="28"/>
          <w:highlight w:val="none"/>
        </w:rPr>
        <w:t>因违法经营受到刑事处罚或者责令停产停业、吊销许可证或者执照、较大数额罚款等行政处罚。</w:t>
      </w:r>
    </w:p>
    <w:p w14:paraId="10B9E9CE">
      <w:pPr>
        <w:snapToGrid w:val="0"/>
        <w:spacing w:line="360" w:lineRule="auto"/>
        <w:ind w:firstLine="560" w:firstLineChars="200"/>
        <w:outlineLvl w:val="9"/>
        <w:rPr>
          <w:rFonts w:ascii="仿宋" w:hAnsi="仿宋" w:eastAsia="仿宋" w:cs="仿宋"/>
          <w:sz w:val="28"/>
          <w:szCs w:val="28"/>
          <w:highlight w:val="none"/>
        </w:rPr>
      </w:pPr>
      <w:r>
        <w:rPr>
          <w:rFonts w:hint="eastAsia" w:ascii="仿宋" w:hAnsi="仿宋" w:eastAsia="仿宋" w:cs="仿宋"/>
          <w:sz w:val="28"/>
          <w:szCs w:val="28"/>
          <w:highlight w:val="none"/>
        </w:rPr>
        <w:t>在投标截止时间节点，没有被“信用江苏”“信用中国”网站列入失信被执行人、重大税收违法案件当事人名单、严重违法失信行为记录名单。</w:t>
      </w:r>
    </w:p>
    <w:p w14:paraId="5DFD815D">
      <w:pPr>
        <w:snapToGrid w:val="0"/>
        <w:spacing w:line="360" w:lineRule="auto"/>
        <w:ind w:firstLine="200"/>
        <w:outlineLvl w:val="9"/>
        <w:rPr>
          <w:rFonts w:ascii="仿宋" w:hAnsi="仿宋" w:eastAsia="仿宋" w:cs="仿宋"/>
          <w:sz w:val="28"/>
          <w:szCs w:val="28"/>
          <w:highlight w:val="none"/>
        </w:rPr>
      </w:pPr>
    </w:p>
    <w:p w14:paraId="2C3F0144">
      <w:pPr>
        <w:snapToGrid w:val="0"/>
        <w:spacing w:line="500" w:lineRule="exact"/>
        <w:ind w:firstLine="3360" w:firstLineChars="1200"/>
        <w:jc w:val="left"/>
        <w:outlineLvl w:val="9"/>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法定代表人或授权委托人签字或盖章：</w:t>
      </w:r>
    </w:p>
    <w:p w14:paraId="368A4D1C">
      <w:pPr>
        <w:snapToGrid w:val="0"/>
        <w:spacing w:line="500" w:lineRule="exact"/>
        <w:ind w:firstLine="3360" w:firstLineChars="1200"/>
        <w:jc w:val="left"/>
        <w:outlineLvl w:val="9"/>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6F8C42EC">
      <w:pPr>
        <w:snapToGrid w:val="0"/>
        <w:spacing w:line="500" w:lineRule="exact"/>
        <w:ind w:firstLine="3360" w:firstLineChars="1200"/>
        <w:jc w:val="left"/>
        <w:outlineLvl w:val="9"/>
        <w:rPr>
          <w:rFonts w:ascii="仿宋" w:hAnsi="仿宋" w:eastAsia="仿宋" w:cs="仿宋"/>
          <w:sz w:val="28"/>
          <w:szCs w:val="28"/>
          <w:highlight w:val="none"/>
        </w:rPr>
      </w:pPr>
      <w:bookmarkStart w:id="13" w:name="_Toc12794"/>
      <w:r>
        <w:rPr>
          <w:rFonts w:hint="eastAsia" w:ascii="仿宋" w:hAnsi="仿宋" w:eastAsia="仿宋" w:cs="仿宋"/>
          <w:sz w:val="28"/>
          <w:szCs w:val="28"/>
          <w:highlight w:val="none"/>
        </w:rPr>
        <w:t>日期：</w:t>
      </w:r>
      <w:bookmarkEnd w:id="13"/>
    </w:p>
    <w:p w14:paraId="25E1D4D7">
      <w:pPr>
        <w:adjustRightInd w:val="0"/>
        <w:snapToGrid w:val="0"/>
        <w:spacing w:line="320" w:lineRule="exact"/>
        <w:jc w:val="center"/>
        <w:outlineLvl w:val="9"/>
        <w:rPr>
          <w:rFonts w:ascii="仿宋" w:hAnsi="仿宋" w:eastAsia="仿宋" w:cs="仿宋"/>
          <w:sz w:val="28"/>
          <w:szCs w:val="28"/>
          <w:highlight w:val="none"/>
        </w:rPr>
      </w:pPr>
    </w:p>
    <w:p w14:paraId="5B956FDF">
      <w:pPr>
        <w:kinsoku w:val="0"/>
        <w:topLinePunct/>
        <w:snapToGrid w:val="0"/>
        <w:spacing w:line="320" w:lineRule="exact"/>
        <w:ind w:firstLine="8160" w:firstLineChars="3400"/>
        <w:outlineLvl w:val="9"/>
        <w:rPr>
          <w:rFonts w:ascii="仿宋" w:hAnsi="仿宋" w:eastAsia="仿宋" w:cs="仿宋"/>
          <w:sz w:val="24"/>
          <w:szCs w:val="24"/>
          <w:highlight w:val="none"/>
        </w:rPr>
      </w:pPr>
    </w:p>
    <w:p w14:paraId="1256887E">
      <w:pPr>
        <w:outlineLvl w:val="9"/>
        <w:rPr>
          <w:rFonts w:ascii="仿宋" w:hAnsi="仿宋" w:eastAsia="仿宋" w:cs="仿宋"/>
          <w:b/>
          <w:sz w:val="24"/>
          <w:szCs w:val="24"/>
          <w:highlight w:val="none"/>
        </w:rPr>
      </w:pPr>
      <w:r>
        <w:rPr>
          <w:rFonts w:hint="eastAsia" w:ascii="仿宋" w:hAnsi="仿宋" w:eastAsia="仿宋" w:cs="仿宋"/>
          <w:b/>
          <w:sz w:val="24"/>
          <w:szCs w:val="24"/>
          <w:highlight w:val="none"/>
        </w:rPr>
        <w:br w:type="page"/>
      </w:r>
    </w:p>
    <w:p w14:paraId="2226F76D">
      <w:pPr>
        <w:adjustRightInd w:val="0"/>
        <w:snapToGrid w:val="0"/>
        <w:spacing w:line="420" w:lineRule="exact"/>
        <w:outlineLvl w:val="9"/>
        <w:rPr>
          <w:rFonts w:ascii="仿宋" w:hAnsi="仿宋" w:eastAsia="仿宋" w:cs="仿宋"/>
          <w:b/>
          <w:sz w:val="24"/>
          <w:szCs w:val="24"/>
          <w:highlight w:val="none"/>
        </w:rPr>
      </w:pPr>
      <w:r>
        <w:rPr>
          <w:rFonts w:hint="eastAsia" w:ascii="仿宋" w:hAnsi="仿宋" w:eastAsia="仿宋" w:cs="仿宋"/>
          <w:b/>
          <w:sz w:val="24"/>
          <w:szCs w:val="24"/>
          <w:highlight w:val="none"/>
        </w:rPr>
        <w:t>B、技术比选响应文件</w:t>
      </w:r>
      <w:r>
        <w:rPr>
          <w:rFonts w:hint="eastAsia" w:ascii="仿宋" w:hAnsi="仿宋" w:eastAsia="仿宋" w:cs="仿宋"/>
          <w:sz w:val="24"/>
          <w:szCs w:val="24"/>
          <w:highlight w:val="none"/>
        </w:rPr>
        <w:t>（一个密封包，含一正两副文件）</w:t>
      </w:r>
    </w:p>
    <w:p w14:paraId="5763A113">
      <w:pPr>
        <w:spacing w:line="420" w:lineRule="exact"/>
        <w:ind w:firstLine="484" w:firstLineChars="202"/>
        <w:outlineLvl w:val="9"/>
        <w:rPr>
          <w:rFonts w:ascii="仿宋" w:hAnsi="仿宋" w:eastAsia="仿宋" w:cs="仿宋"/>
          <w:sz w:val="24"/>
          <w:szCs w:val="24"/>
          <w:highlight w:val="none"/>
          <w:u w:val="thick" w:color="FF0000"/>
        </w:rPr>
      </w:pPr>
      <w:r>
        <w:rPr>
          <w:rFonts w:hint="eastAsia" w:ascii="仿宋" w:hAnsi="仿宋" w:eastAsia="仿宋" w:cs="仿宋"/>
          <w:sz w:val="24"/>
          <w:szCs w:val="24"/>
          <w:highlight w:val="none"/>
        </w:rPr>
        <w:t>【特别提醒1】</w:t>
      </w:r>
      <w:r>
        <w:rPr>
          <w:rFonts w:hint="eastAsia" w:ascii="仿宋" w:hAnsi="仿宋" w:eastAsia="仿宋" w:cs="仿宋"/>
          <w:sz w:val="24"/>
          <w:szCs w:val="24"/>
          <w:highlight w:val="none"/>
          <w:u w:val="thick" w:color="FF0000"/>
        </w:rPr>
        <w:t>供应商应根据第四章比选方法内的评审细则，并结合项目需求编写编制技术响应文件</w:t>
      </w:r>
      <w:r>
        <w:rPr>
          <w:rFonts w:hint="eastAsia" w:ascii="仿宋" w:hAnsi="仿宋" w:eastAsia="仿宋" w:cs="仿宋"/>
          <w:sz w:val="24"/>
          <w:szCs w:val="24"/>
          <w:highlight w:val="none"/>
        </w:rPr>
        <w:t>。</w:t>
      </w:r>
    </w:p>
    <w:p w14:paraId="6F7B6237">
      <w:pPr>
        <w:spacing w:line="300" w:lineRule="auto"/>
        <w:contextualSpacing/>
        <w:jc w:val="center"/>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1、商务</w:t>
      </w:r>
      <w:r>
        <w:rPr>
          <w:rFonts w:hint="eastAsia" w:ascii="仿宋" w:hAnsi="仿宋" w:eastAsia="仿宋" w:cs="仿宋"/>
          <w:b/>
          <w:sz w:val="32"/>
          <w:szCs w:val="32"/>
          <w:highlight w:val="none"/>
        </w:rPr>
        <w:t>技术部分正负偏离表</w:t>
      </w:r>
    </w:p>
    <w:p w14:paraId="30759D3F">
      <w:pPr>
        <w:ind w:firstLine="560"/>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（由供应商据实填写，表格不够自行添加）</w:t>
      </w:r>
    </w:p>
    <w:tbl>
      <w:tblPr>
        <w:tblStyle w:val="6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2614"/>
        <w:gridCol w:w="2283"/>
        <w:gridCol w:w="2944"/>
        <w:gridCol w:w="1622"/>
      </w:tblGrid>
      <w:tr w14:paraId="4E3A1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59" w:type="pct"/>
            <w:tcBorders>
              <w:top w:val="single" w:color="auto" w:sz="12" w:space="0"/>
              <w:left w:val="single" w:color="auto" w:sz="12" w:space="0"/>
              <w:bottom w:val="single" w:color="auto" w:sz="6" w:space="0"/>
              <w:right w:val="single" w:color="auto" w:sz="6" w:space="0"/>
            </w:tcBorders>
            <w:vAlign w:val="center"/>
          </w:tcPr>
          <w:p w14:paraId="294B0A9F">
            <w:pPr>
              <w:spacing w:line="340" w:lineRule="exact"/>
              <w:jc w:val="center"/>
              <w:outlineLvl w:val="9"/>
              <w:rPr>
                <w:rFonts w:hint="eastAsia" w:ascii="仿宋" w:hAnsi="仿宋" w:eastAsia="仿宋" w:cs="仿宋"/>
                <w:sz w:val="24"/>
                <w:highlight w:val="none"/>
              </w:rPr>
            </w:pPr>
            <w:r>
              <w:rPr>
                <w:rFonts w:hint="eastAsia" w:ascii="仿宋" w:hAnsi="仿宋" w:eastAsia="仿宋" w:cs="仿宋"/>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C916FA8">
            <w:pPr>
              <w:spacing w:line="340" w:lineRule="exact"/>
              <w:jc w:val="center"/>
              <w:outlineLvl w:val="9"/>
              <w:rPr>
                <w:rFonts w:hint="eastAsia" w:ascii="仿宋" w:hAnsi="仿宋" w:eastAsia="仿宋" w:cs="仿宋"/>
                <w:sz w:val="24"/>
                <w:highlight w:val="none"/>
              </w:rPr>
            </w:pPr>
            <w:r>
              <w:rPr>
                <w:rFonts w:hint="eastAsia" w:ascii="仿宋" w:hAnsi="仿宋" w:eastAsia="仿宋" w:cs="仿宋"/>
                <w:sz w:val="24"/>
                <w:highlight w:val="none"/>
              </w:rPr>
              <w:t>名称</w:t>
            </w:r>
          </w:p>
        </w:tc>
        <w:tc>
          <w:tcPr>
            <w:tcW w:w="1095" w:type="pct"/>
            <w:tcBorders>
              <w:top w:val="single" w:color="auto" w:sz="12" w:space="0"/>
              <w:left w:val="single" w:color="auto" w:sz="6" w:space="0"/>
              <w:bottom w:val="single" w:color="auto" w:sz="6" w:space="0"/>
              <w:right w:val="single" w:color="auto" w:sz="6" w:space="0"/>
            </w:tcBorders>
            <w:vAlign w:val="center"/>
          </w:tcPr>
          <w:p w14:paraId="17DD63D5">
            <w:pPr>
              <w:spacing w:line="340" w:lineRule="exact"/>
              <w:jc w:val="center"/>
              <w:outlineLvl w:val="9"/>
              <w:rPr>
                <w:rFonts w:hint="eastAsia" w:ascii="仿宋" w:hAnsi="仿宋" w:eastAsia="仿宋" w:cs="仿宋"/>
                <w:sz w:val="24"/>
                <w:highlight w:val="none"/>
              </w:rPr>
            </w:pPr>
            <w:r>
              <w:rPr>
                <w:rFonts w:hint="eastAsia" w:ascii="仿宋" w:hAnsi="仿宋" w:eastAsia="仿宋" w:cs="仿宋"/>
                <w:sz w:val="24"/>
                <w:highlight w:val="none"/>
              </w:rPr>
              <w:t>采购文件要求的技术要求</w:t>
            </w:r>
          </w:p>
        </w:tc>
        <w:tc>
          <w:tcPr>
            <w:tcW w:w="1412" w:type="pct"/>
            <w:tcBorders>
              <w:top w:val="single" w:color="auto" w:sz="12" w:space="0"/>
              <w:left w:val="single" w:color="auto" w:sz="6" w:space="0"/>
              <w:bottom w:val="single" w:color="auto" w:sz="6" w:space="0"/>
              <w:right w:val="single" w:color="auto" w:sz="6" w:space="0"/>
            </w:tcBorders>
            <w:vAlign w:val="center"/>
          </w:tcPr>
          <w:p w14:paraId="7FDA5D84">
            <w:pPr>
              <w:spacing w:line="340" w:lineRule="exact"/>
              <w:jc w:val="center"/>
              <w:outlineLvl w:val="9"/>
              <w:rPr>
                <w:rFonts w:hint="eastAsia" w:ascii="仿宋" w:hAnsi="仿宋" w:eastAsia="仿宋" w:cs="仿宋"/>
                <w:sz w:val="24"/>
                <w:highlight w:val="none"/>
              </w:rPr>
            </w:pPr>
            <w:r>
              <w:rPr>
                <w:rFonts w:hint="eastAsia" w:ascii="仿宋" w:hAnsi="仿宋" w:eastAsia="仿宋" w:cs="仿宋"/>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9A8C014">
            <w:pPr>
              <w:spacing w:line="340" w:lineRule="exact"/>
              <w:jc w:val="center"/>
              <w:outlineLvl w:val="9"/>
              <w:rPr>
                <w:rFonts w:hint="eastAsia" w:ascii="仿宋" w:hAnsi="仿宋" w:eastAsia="仿宋" w:cs="仿宋"/>
                <w:sz w:val="24"/>
                <w:highlight w:val="none"/>
              </w:rPr>
            </w:pPr>
          </w:p>
          <w:p w14:paraId="6A14F7BC">
            <w:pPr>
              <w:spacing w:line="340" w:lineRule="exact"/>
              <w:jc w:val="center"/>
              <w:outlineLvl w:val="9"/>
              <w:rPr>
                <w:rFonts w:hint="eastAsia" w:ascii="仿宋" w:hAnsi="仿宋" w:eastAsia="仿宋" w:cs="仿宋"/>
                <w:sz w:val="24"/>
                <w:highlight w:val="none"/>
              </w:rPr>
            </w:pPr>
            <w:r>
              <w:rPr>
                <w:rFonts w:hint="eastAsia" w:ascii="仿宋" w:hAnsi="仿宋" w:eastAsia="仿宋" w:cs="仿宋"/>
                <w:sz w:val="24"/>
                <w:highlight w:val="none"/>
              </w:rPr>
              <w:t>偏离说明</w:t>
            </w:r>
          </w:p>
        </w:tc>
      </w:tr>
      <w:tr w14:paraId="0C2BA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59" w:type="pct"/>
            <w:tcBorders>
              <w:top w:val="single" w:color="auto" w:sz="6" w:space="0"/>
              <w:left w:val="single" w:color="auto" w:sz="12" w:space="0"/>
              <w:bottom w:val="single" w:color="auto" w:sz="6" w:space="0"/>
              <w:right w:val="single" w:color="auto" w:sz="6" w:space="0"/>
            </w:tcBorders>
          </w:tcPr>
          <w:p w14:paraId="2AFCCD46">
            <w:pPr>
              <w:spacing w:line="340" w:lineRule="exact"/>
              <w:jc w:val="center"/>
              <w:outlineLvl w:val="9"/>
              <w:rPr>
                <w:rFonts w:hint="eastAsia" w:ascii="仿宋" w:hAnsi="仿宋" w:eastAsia="仿宋" w:cs="仿宋"/>
                <w:sz w:val="24"/>
                <w:highlight w:val="none"/>
              </w:rPr>
            </w:pPr>
            <w:r>
              <w:rPr>
                <w:rFonts w:hint="eastAsia" w:ascii="仿宋" w:hAnsi="仿宋" w:eastAsia="仿宋" w:cs="仿宋"/>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435649CD">
            <w:pPr>
              <w:spacing w:line="340" w:lineRule="exact"/>
              <w:jc w:val="left"/>
              <w:outlineLvl w:val="9"/>
              <w:rPr>
                <w:rFonts w:hint="eastAsia" w:ascii="仿宋" w:hAnsi="仿宋" w:eastAsia="仿宋" w:cs="仿宋"/>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AA4EFA1">
            <w:pPr>
              <w:spacing w:line="340" w:lineRule="exact"/>
              <w:jc w:val="left"/>
              <w:outlineLvl w:val="9"/>
              <w:rPr>
                <w:rFonts w:hint="eastAsia" w:ascii="仿宋" w:hAnsi="仿宋" w:eastAsia="仿宋" w:cs="仿宋"/>
                <w:sz w:val="24"/>
                <w:highlight w:val="none"/>
              </w:rPr>
            </w:pPr>
          </w:p>
        </w:tc>
        <w:tc>
          <w:tcPr>
            <w:tcW w:w="1412" w:type="pct"/>
            <w:tcBorders>
              <w:top w:val="single" w:color="auto" w:sz="6" w:space="0"/>
              <w:left w:val="single" w:color="auto" w:sz="6" w:space="0"/>
              <w:bottom w:val="single" w:color="auto" w:sz="6" w:space="0"/>
              <w:right w:val="single" w:color="auto" w:sz="6" w:space="0"/>
            </w:tcBorders>
            <w:vAlign w:val="center"/>
          </w:tcPr>
          <w:p w14:paraId="56C2AF94">
            <w:pPr>
              <w:spacing w:line="340" w:lineRule="exact"/>
              <w:jc w:val="left"/>
              <w:outlineLvl w:val="9"/>
              <w:rPr>
                <w:rFonts w:hint="eastAsia" w:ascii="仿宋" w:hAnsi="仿宋" w:eastAsia="仿宋" w:cs="仿宋"/>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0240F5B7">
            <w:pPr>
              <w:spacing w:line="340" w:lineRule="exact"/>
              <w:jc w:val="left"/>
              <w:outlineLvl w:val="9"/>
              <w:rPr>
                <w:rFonts w:hint="eastAsia" w:ascii="仿宋" w:hAnsi="仿宋" w:eastAsia="仿宋" w:cs="仿宋"/>
                <w:sz w:val="24"/>
                <w:highlight w:val="none"/>
              </w:rPr>
            </w:pPr>
          </w:p>
        </w:tc>
      </w:tr>
      <w:tr w14:paraId="37693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59" w:type="pct"/>
            <w:tcBorders>
              <w:top w:val="single" w:color="auto" w:sz="6" w:space="0"/>
              <w:left w:val="single" w:color="auto" w:sz="12" w:space="0"/>
              <w:bottom w:val="single" w:color="auto" w:sz="6" w:space="0"/>
              <w:right w:val="single" w:color="auto" w:sz="6" w:space="0"/>
            </w:tcBorders>
          </w:tcPr>
          <w:p w14:paraId="1934F562">
            <w:pPr>
              <w:spacing w:line="340" w:lineRule="exact"/>
              <w:jc w:val="center"/>
              <w:outlineLvl w:val="9"/>
              <w:rPr>
                <w:rFonts w:hint="eastAsia" w:ascii="仿宋" w:hAnsi="仿宋" w:eastAsia="仿宋" w:cs="仿宋"/>
                <w:sz w:val="24"/>
                <w:highlight w:val="none"/>
              </w:rPr>
            </w:pPr>
            <w:r>
              <w:rPr>
                <w:rFonts w:hint="eastAsia" w:ascii="仿宋" w:hAnsi="仿宋" w:eastAsia="仿宋" w:cs="仿宋"/>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9EABCAE">
            <w:pPr>
              <w:spacing w:line="340" w:lineRule="exact"/>
              <w:jc w:val="left"/>
              <w:outlineLvl w:val="9"/>
              <w:rPr>
                <w:rFonts w:hint="eastAsia" w:ascii="仿宋" w:hAnsi="仿宋" w:eastAsia="仿宋" w:cs="仿宋"/>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23ADBA5">
            <w:pPr>
              <w:spacing w:line="340" w:lineRule="exact"/>
              <w:jc w:val="left"/>
              <w:outlineLvl w:val="9"/>
              <w:rPr>
                <w:rFonts w:hint="eastAsia" w:ascii="仿宋" w:hAnsi="仿宋" w:eastAsia="仿宋" w:cs="仿宋"/>
                <w:sz w:val="24"/>
                <w:highlight w:val="none"/>
              </w:rPr>
            </w:pPr>
          </w:p>
        </w:tc>
        <w:tc>
          <w:tcPr>
            <w:tcW w:w="1412" w:type="pct"/>
            <w:tcBorders>
              <w:top w:val="single" w:color="auto" w:sz="6" w:space="0"/>
              <w:left w:val="single" w:color="auto" w:sz="6" w:space="0"/>
              <w:bottom w:val="single" w:color="auto" w:sz="6" w:space="0"/>
              <w:right w:val="single" w:color="auto" w:sz="6" w:space="0"/>
            </w:tcBorders>
            <w:vAlign w:val="center"/>
          </w:tcPr>
          <w:p w14:paraId="783EBC50">
            <w:pPr>
              <w:spacing w:line="340" w:lineRule="exact"/>
              <w:jc w:val="left"/>
              <w:outlineLvl w:val="9"/>
              <w:rPr>
                <w:rFonts w:hint="eastAsia" w:ascii="仿宋" w:hAnsi="仿宋" w:eastAsia="仿宋" w:cs="仿宋"/>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FF0FEBB">
            <w:pPr>
              <w:spacing w:line="340" w:lineRule="exact"/>
              <w:jc w:val="left"/>
              <w:outlineLvl w:val="9"/>
              <w:rPr>
                <w:rFonts w:hint="eastAsia" w:ascii="仿宋" w:hAnsi="仿宋" w:eastAsia="仿宋" w:cs="仿宋"/>
                <w:sz w:val="24"/>
                <w:highlight w:val="none"/>
              </w:rPr>
            </w:pPr>
          </w:p>
        </w:tc>
      </w:tr>
      <w:tr w14:paraId="05F25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9" w:type="pct"/>
            <w:tcBorders>
              <w:top w:val="single" w:color="auto" w:sz="6" w:space="0"/>
              <w:left w:val="single" w:color="auto" w:sz="12" w:space="0"/>
              <w:bottom w:val="single" w:color="auto" w:sz="6" w:space="0"/>
              <w:right w:val="single" w:color="auto" w:sz="6" w:space="0"/>
            </w:tcBorders>
          </w:tcPr>
          <w:p w14:paraId="322631C2">
            <w:pPr>
              <w:spacing w:line="340" w:lineRule="exact"/>
              <w:jc w:val="center"/>
              <w:outlineLvl w:val="9"/>
              <w:rPr>
                <w:rFonts w:hint="eastAsia" w:ascii="仿宋" w:hAnsi="仿宋" w:eastAsia="仿宋" w:cs="仿宋"/>
                <w:sz w:val="24"/>
                <w:highlight w:val="none"/>
              </w:rPr>
            </w:pPr>
            <w:r>
              <w:rPr>
                <w:rFonts w:hint="eastAsia" w:ascii="仿宋" w:hAnsi="仿宋" w:eastAsia="仿宋" w:cs="仿宋"/>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0D84E1F6">
            <w:pPr>
              <w:spacing w:line="340" w:lineRule="exact"/>
              <w:jc w:val="left"/>
              <w:outlineLvl w:val="9"/>
              <w:rPr>
                <w:rFonts w:hint="eastAsia" w:ascii="仿宋" w:hAnsi="仿宋" w:eastAsia="仿宋" w:cs="仿宋"/>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100A45F">
            <w:pPr>
              <w:spacing w:line="340" w:lineRule="exact"/>
              <w:jc w:val="left"/>
              <w:outlineLvl w:val="9"/>
              <w:rPr>
                <w:rFonts w:hint="eastAsia" w:ascii="仿宋" w:hAnsi="仿宋" w:eastAsia="仿宋" w:cs="仿宋"/>
                <w:sz w:val="24"/>
                <w:highlight w:val="none"/>
              </w:rPr>
            </w:pPr>
          </w:p>
        </w:tc>
        <w:tc>
          <w:tcPr>
            <w:tcW w:w="1412" w:type="pct"/>
            <w:tcBorders>
              <w:top w:val="single" w:color="auto" w:sz="6" w:space="0"/>
              <w:left w:val="single" w:color="auto" w:sz="6" w:space="0"/>
              <w:bottom w:val="single" w:color="auto" w:sz="6" w:space="0"/>
              <w:right w:val="single" w:color="auto" w:sz="6" w:space="0"/>
            </w:tcBorders>
            <w:vAlign w:val="center"/>
          </w:tcPr>
          <w:p w14:paraId="6293A805">
            <w:pPr>
              <w:spacing w:line="340" w:lineRule="exact"/>
              <w:jc w:val="left"/>
              <w:outlineLvl w:val="9"/>
              <w:rPr>
                <w:rFonts w:hint="eastAsia" w:ascii="仿宋" w:hAnsi="仿宋" w:eastAsia="仿宋" w:cs="仿宋"/>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42C2F2C">
            <w:pPr>
              <w:spacing w:line="340" w:lineRule="exact"/>
              <w:jc w:val="left"/>
              <w:outlineLvl w:val="9"/>
              <w:rPr>
                <w:rFonts w:hint="eastAsia" w:ascii="仿宋" w:hAnsi="仿宋" w:eastAsia="仿宋" w:cs="仿宋"/>
                <w:sz w:val="24"/>
                <w:highlight w:val="none"/>
              </w:rPr>
            </w:pPr>
          </w:p>
        </w:tc>
      </w:tr>
      <w:tr w14:paraId="73544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6567BD14">
            <w:pPr>
              <w:spacing w:line="340" w:lineRule="exact"/>
              <w:jc w:val="center"/>
              <w:outlineLvl w:val="9"/>
              <w:rPr>
                <w:rFonts w:hint="eastAsia" w:ascii="仿宋" w:hAnsi="仿宋" w:eastAsia="仿宋" w:cs="仿宋"/>
                <w:sz w:val="24"/>
                <w:highlight w:val="none"/>
              </w:rPr>
            </w:pPr>
            <w:r>
              <w:rPr>
                <w:rFonts w:hint="eastAsia" w:ascii="仿宋" w:hAnsi="仿宋" w:eastAsia="仿宋" w:cs="仿宋"/>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4618C506">
            <w:pPr>
              <w:spacing w:line="340" w:lineRule="exact"/>
              <w:jc w:val="left"/>
              <w:outlineLvl w:val="9"/>
              <w:rPr>
                <w:rFonts w:hint="eastAsia" w:ascii="仿宋" w:hAnsi="仿宋" w:eastAsia="仿宋" w:cs="仿宋"/>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F3D431A">
            <w:pPr>
              <w:spacing w:line="340" w:lineRule="exact"/>
              <w:jc w:val="left"/>
              <w:outlineLvl w:val="9"/>
              <w:rPr>
                <w:rFonts w:hint="eastAsia" w:ascii="仿宋" w:hAnsi="仿宋" w:eastAsia="仿宋" w:cs="仿宋"/>
                <w:sz w:val="24"/>
                <w:highlight w:val="none"/>
              </w:rPr>
            </w:pPr>
          </w:p>
        </w:tc>
        <w:tc>
          <w:tcPr>
            <w:tcW w:w="1412" w:type="pct"/>
            <w:tcBorders>
              <w:top w:val="single" w:color="auto" w:sz="6" w:space="0"/>
              <w:left w:val="single" w:color="auto" w:sz="6" w:space="0"/>
              <w:bottom w:val="single" w:color="auto" w:sz="6" w:space="0"/>
              <w:right w:val="single" w:color="auto" w:sz="6" w:space="0"/>
            </w:tcBorders>
            <w:vAlign w:val="center"/>
          </w:tcPr>
          <w:p w14:paraId="10E839FF">
            <w:pPr>
              <w:spacing w:line="340" w:lineRule="exact"/>
              <w:jc w:val="left"/>
              <w:outlineLvl w:val="9"/>
              <w:rPr>
                <w:rFonts w:hint="eastAsia" w:ascii="仿宋" w:hAnsi="仿宋" w:eastAsia="仿宋" w:cs="仿宋"/>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2984758">
            <w:pPr>
              <w:spacing w:line="340" w:lineRule="exact"/>
              <w:jc w:val="left"/>
              <w:outlineLvl w:val="9"/>
              <w:rPr>
                <w:rFonts w:hint="eastAsia" w:ascii="仿宋" w:hAnsi="仿宋" w:eastAsia="仿宋" w:cs="仿宋"/>
                <w:sz w:val="24"/>
                <w:highlight w:val="none"/>
              </w:rPr>
            </w:pPr>
          </w:p>
        </w:tc>
      </w:tr>
    </w:tbl>
    <w:p w14:paraId="1150985D">
      <w:pPr>
        <w:spacing w:line="300" w:lineRule="auto"/>
        <w:contextualSpacing/>
        <w:outlineLvl w:val="9"/>
        <w:rPr>
          <w:rFonts w:hint="eastAsia" w:ascii="仿宋" w:hAnsi="仿宋" w:eastAsia="仿宋" w:cs="仿宋"/>
          <w:b/>
          <w:sz w:val="24"/>
          <w:highlight w:val="none"/>
        </w:rPr>
      </w:pPr>
      <w:r>
        <w:rPr>
          <w:rFonts w:hint="eastAsia" w:ascii="仿宋" w:hAnsi="仿宋" w:eastAsia="仿宋" w:cs="仿宋"/>
          <w:b/>
          <w:sz w:val="24"/>
          <w:highlight w:val="none"/>
        </w:rPr>
        <w:t>注：</w:t>
      </w:r>
    </w:p>
    <w:p w14:paraId="7235BB05">
      <w:pPr>
        <w:spacing w:line="300" w:lineRule="auto"/>
        <w:ind w:firstLine="480"/>
        <w:contextualSpacing/>
        <w:outlineLvl w:val="9"/>
        <w:rPr>
          <w:rFonts w:hint="eastAsia" w:ascii="仿宋" w:hAnsi="仿宋" w:eastAsia="仿宋" w:cs="仿宋"/>
          <w:sz w:val="24"/>
          <w:highlight w:val="none"/>
        </w:rPr>
      </w:pPr>
      <w:r>
        <w:rPr>
          <w:rFonts w:hint="eastAsia" w:ascii="仿宋" w:hAnsi="仿宋" w:eastAsia="仿宋" w:cs="仿宋"/>
          <w:sz w:val="24"/>
          <w:highlight w:val="none"/>
        </w:rPr>
        <w:t>1.供应商提交的响应文件中与采购文件第三部分“项目需求”中的</w:t>
      </w:r>
      <w:r>
        <w:rPr>
          <w:rFonts w:hint="eastAsia" w:ascii="仿宋" w:hAnsi="仿宋" w:eastAsia="仿宋" w:cs="仿宋"/>
          <w:sz w:val="24"/>
          <w:highlight w:val="none"/>
          <w:lang w:val="en-US" w:eastAsia="zh-CN"/>
        </w:rPr>
        <w:t>商务技术</w:t>
      </w:r>
      <w:r>
        <w:rPr>
          <w:rFonts w:hint="eastAsia" w:ascii="仿宋" w:hAnsi="仿宋" w:eastAsia="仿宋" w:cs="仿宋"/>
          <w:sz w:val="24"/>
          <w:highlight w:val="none"/>
        </w:rPr>
        <w:t>要求，</w:t>
      </w:r>
      <w:r>
        <w:rPr>
          <w:rFonts w:hint="eastAsia" w:ascii="仿宋" w:hAnsi="仿宋" w:eastAsia="仿宋" w:cs="仿宋"/>
          <w:sz w:val="24"/>
          <w:highlight w:val="none"/>
          <w:lang w:val="en-US" w:eastAsia="zh-CN"/>
        </w:rPr>
        <w:t>正偏离部分</w:t>
      </w:r>
      <w:r>
        <w:rPr>
          <w:rFonts w:hint="eastAsia" w:ascii="仿宋" w:hAnsi="仿宋" w:eastAsia="仿宋" w:cs="仿宋"/>
          <w:sz w:val="24"/>
          <w:highlight w:val="none"/>
        </w:rPr>
        <w:t>应填列在偏离表中</w:t>
      </w:r>
      <w:r>
        <w:rPr>
          <w:rFonts w:hint="eastAsia" w:ascii="仿宋" w:hAnsi="仿宋" w:eastAsia="仿宋" w:cs="仿宋"/>
          <w:sz w:val="24"/>
          <w:highlight w:val="none"/>
          <w:lang w:eastAsia="zh-CN"/>
        </w:rPr>
        <w:t>，</w:t>
      </w:r>
      <w:r>
        <w:rPr>
          <w:rFonts w:hint="eastAsia" w:ascii="仿宋" w:hAnsi="仿宋" w:eastAsia="仿宋" w:cs="仿宋"/>
          <w:sz w:val="24"/>
          <w:highlight w:val="none"/>
        </w:rPr>
        <w:t>无偏离</w:t>
      </w:r>
      <w:r>
        <w:rPr>
          <w:rFonts w:hint="eastAsia" w:ascii="仿宋" w:hAnsi="仿宋" w:eastAsia="仿宋" w:cs="仿宋"/>
          <w:sz w:val="24"/>
          <w:highlight w:val="none"/>
          <w:lang w:val="en-US" w:eastAsia="zh-CN"/>
        </w:rPr>
        <w:t>的空白页盖章</w:t>
      </w:r>
      <w:r>
        <w:rPr>
          <w:rFonts w:hint="eastAsia" w:ascii="仿宋" w:hAnsi="仿宋" w:eastAsia="仿宋" w:cs="仿宋"/>
          <w:sz w:val="24"/>
          <w:highlight w:val="none"/>
        </w:rPr>
        <w:t>。</w:t>
      </w:r>
    </w:p>
    <w:p w14:paraId="2749991F">
      <w:pPr>
        <w:spacing w:line="300" w:lineRule="auto"/>
        <w:ind w:firstLine="480"/>
        <w:contextualSpacing/>
        <w:outlineLvl w:val="9"/>
        <w:rPr>
          <w:rFonts w:hint="eastAsia"/>
          <w:highlight w:val="none"/>
        </w:rPr>
      </w:pPr>
      <w:r>
        <w:rPr>
          <w:rFonts w:hint="eastAsia" w:ascii="仿宋" w:hAnsi="仿宋" w:eastAsia="仿宋" w:cs="仿宋"/>
          <w:sz w:val="24"/>
          <w:highlight w:val="none"/>
        </w:rPr>
        <w:t>2.“偏离说明”一栏选择“正偏离”进行填写。正偏离的确认，由评审小组认定。</w:t>
      </w:r>
    </w:p>
    <w:p w14:paraId="6A455FEA">
      <w:pPr>
        <w:snapToGrid w:val="0"/>
        <w:spacing w:line="360" w:lineRule="exact"/>
        <w:jc w:val="center"/>
        <w:outlineLvl w:val="9"/>
        <w:rPr>
          <w:rFonts w:ascii="仿宋" w:hAnsi="仿宋" w:eastAsia="仿宋" w:cs="仿宋"/>
          <w:b/>
          <w:sz w:val="24"/>
          <w:szCs w:val="24"/>
          <w:highlight w:val="none"/>
        </w:rPr>
      </w:pPr>
    </w:p>
    <w:p w14:paraId="0AB92325">
      <w:pPr>
        <w:snapToGrid w:val="0"/>
        <w:spacing w:line="360" w:lineRule="exact"/>
        <w:jc w:val="center"/>
        <w:outlineLvl w:val="9"/>
        <w:rPr>
          <w:rFonts w:ascii="仿宋" w:hAnsi="仿宋" w:eastAsia="仿宋" w:cs="仿宋"/>
          <w:b/>
          <w:sz w:val="24"/>
          <w:szCs w:val="24"/>
          <w:highlight w:val="none"/>
        </w:rPr>
      </w:pPr>
    </w:p>
    <w:p w14:paraId="5F697E4E">
      <w:pPr>
        <w:snapToGrid w:val="0"/>
        <w:spacing w:line="520" w:lineRule="exact"/>
        <w:jc w:val="left"/>
        <w:outlineLvl w:val="9"/>
        <w:rPr>
          <w:rFonts w:ascii="仿宋" w:hAnsi="仿宋" w:eastAsia="仿宋" w:cs="仿宋"/>
          <w:bCs/>
          <w:sz w:val="24"/>
          <w:szCs w:val="24"/>
          <w:highlight w:val="none"/>
          <w:u w:val="single"/>
        </w:rPr>
      </w:pPr>
    </w:p>
    <w:p w14:paraId="42049E10">
      <w:pPr>
        <w:outlineLvl w:val="9"/>
        <w:rPr>
          <w:rFonts w:ascii="仿宋" w:hAnsi="仿宋" w:eastAsia="仿宋" w:cs="仿宋"/>
          <w:b/>
          <w:sz w:val="24"/>
          <w:szCs w:val="24"/>
          <w:highlight w:val="none"/>
        </w:rPr>
      </w:pPr>
      <w:r>
        <w:rPr>
          <w:rFonts w:hint="eastAsia" w:ascii="仿宋" w:hAnsi="仿宋" w:eastAsia="仿宋" w:cs="仿宋"/>
          <w:b/>
          <w:sz w:val="24"/>
          <w:szCs w:val="24"/>
          <w:highlight w:val="none"/>
        </w:rPr>
        <w:br w:type="page"/>
      </w:r>
    </w:p>
    <w:p w14:paraId="189DAB6F">
      <w:pPr>
        <w:snapToGrid w:val="0"/>
        <w:spacing w:line="420" w:lineRule="exact"/>
        <w:outlineLvl w:val="9"/>
        <w:rPr>
          <w:rFonts w:ascii="仿宋" w:hAnsi="仿宋" w:eastAsia="仿宋" w:cs="仿宋"/>
          <w:b/>
          <w:sz w:val="28"/>
          <w:szCs w:val="28"/>
          <w:highlight w:val="none"/>
        </w:rPr>
      </w:pPr>
      <w:r>
        <w:rPr>
          <w:rFonts w:hint="eastAsia" w:ascii="仿宋" w:hAnsi="仿宋" w:eastAsia="仿宋" w:cs="仿宋"/>
          <w:b/>
          <w:sz w:val="28"/>
          <w:szCs w:val="28"/>
          <w:highlight w:val="none"/>
        </w:rPr>
        <w:t>（C）商务标响应文件</w:t>
      </w:r>
      <w:r>
        <w:rPr>
          <w:rFonts w:hint="eastAsia" w:ascii="仿宋" w:hAnsi="仿宋" w:eastAsia="仿宋" w:cs="仿宋"/>
          <w:sz w:val="28"/>
          <w:szCs w:val="28"/>
          <w:highlight w:val="none"/>
        </w:rPr>
        <w:t>（一个密封包，含一正两副文件）</w:t>
      </w:r>
    </w:p>
    <w:p w14:paraId="45AA5EEF">
      <w:pPr>
        <w:spacing w:line="420" w:lineRule="exact"/>
        <w:ind w:firstLine="565" w:firstLineChars="202"/>
        <w:outlineLvl w:val="9"/>
        <w:rPr>
          <w:rFonts w:ascii="仿宋" w:hAnsi="仿宋" w:eastAsia="仿宋" w:cs="仿宋"/>
          <w:sz w:val="28"/>
          <w:szCs w:val="28"/>
          <w:highlight w:val="none"/>
        </w:rPr>
      </w:pPr>
      <w:r>
        <w:rPr>
          <w:rFonts w:hint="eastAsia" w:ascii="仿宋" w:hAnsi="仿宋" w:eastAsia="仿宋" w:cs="仿宋"/>
          <w:sz w:val="28"/>
          <w:szCs w:val="28"/>
          <w:highlight w:val="none"/>
        </w:rPr>
        <w:t>【特别提醒】商务标响应文件中的报价，包括本比选文件规定涵盖的所有招标范围及相应说明的全部内容涉及到的费用。本次招标项目的商务付款方式要求，必须完全响应不得有任何负偏离，且不接受任何意在更改的说明，否则作无效响应处理。供应商成交后如据此提出疑义，不履行签订合同等下一步工作，比选人有权取消其成交资格。</w:t>
      </w:r>
    </w:p>
    <w:p w14:paraId="2BBBD319">
      <w:pPr>
        <w:snapToGrid w:val="0"/>
        <w:spacing w:line="520" w:lineRule="exact"/>
        <w:jc w:val="center"/>
        <w:outlineLvl w:val="9"/>
        <w:rPr>
          <w:rFonts w:ascii="仿宋" w:hAnsi="仿宋" w:eastAsia="仿宋" w:cs="仿宋"/>
          <w:b/>
          <w:bCs/>
          <w:sz w:val="28"/>
          <w:szCs w:val="28"/>
          <w:highlight w:val="none"/>
        </w:rPr>
      </w:pPr>
      <w:r>
        <w:rPr>
          <w:rFonts w:hint="eastAsia" w:ascii="仿宋" w:hAnsi="仿宋" w:eastAsia="仿宋" w:cs="仿宋"/>
          <w:b/>
          <w:sz w:val="28"/>
          <w:szCs w:val="28"/>
          <w:highlight w:val="none"/>
        </w:rPr>
        <w:t>1、</w:t>
      </w:r>
      <w:r>
        <w:rPr>
          <w:rFonts w:hint="eastAsia" w:ascii="仿宋" w:hAnsi="仿宋" w:eastAsia="仿宋" w:cs="仿宋"/>
          <w:b/>
          <w:bCs/>
          <w:sz w:val="28"/>
          <w:szCs w:val="28"/>
          <w:highlight w:val="none"/>
        </w:rPr>
        <w:t>报价总表</w:t>
      </w:r>
    </w:p>
    <w:tbl>
      <w:tblPr>
        <w:tblStyle w:val="65"/>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58"/>
        <w:gridCol w:w="3800"/>
        <w:gridCol w:w="1461"/>
        <w:gridCol w:w="1850"/>
      </w:tblGrid>
      <w:tr w14:paraId="2B398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58" w:type="dxa"/>
            <w:tcBorders>
              <w:top w:val="single" w:color="auto" w:sz="4" w:space="0"/>
              <w:left w:val="single" w:color="auto" w:sz="4" w:space="0"/>
              <w:bottom w:val="single" w:color="auto" w:sz="4" w:space="0"/>
              <w:right w:val="single" w:color="auto" w:sz="4" w:space="0"/>
            </w:tcBorders>
            <w:vAlign w:val="center"/>
          </w:tcPr>
          <w:p w14:paraId="722D8923">
            <w:pPr>
              <w:kinsoku w:val="0"/>
              <w:topLinePunct/>
              <w:spacing w:line="440" w:lineRule="exact"/>
              <w:jc w:val="center"/>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c>
        <w:tc>
          <w:tcPr>
            <w:tcW w:w="3800" w:type="dxa"/>
            <w:tcBorders>
              <w:top w:val="single" w:color="auto" w:sz="4" w:space="0"/>
              <w:left w:val="single" w:color="auto" w:sz="4" w:space="0"/>
              <w:bottom w:val="single" w:color="auto" w:sz="4" w:space="0"/>
              <w:right w:val="single" w:color="auto" w:sz="4" w:space="0"/>
            </w:tcBorders>
            <w:vAlign w:val="center"/>
          </w:tcPr>
          <w:p w14:paraId="4B63ECB1">
            <w:pPr>
              <w:kinsoku w:val="0"/>
              <w:topLinePunct/>
              <w:spacing w:line="440" w:lineRule="exact"/>
              <w:jc w:val="center"/>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w:t>
            </w:r>
          </w:p>
        </w:tc>
        <w:tc>
          <w:tcPr>
            <w:tcW w:w="1461" w:type="dxa"/>
            <w:tcBorders>
              <w:top w:val="single" w:color="auto" w:sz="4" w:space="0"/>
              <w:left w:val="single" w:color="auto" w:sz="4" w:space="0"/>
              <w:bottom w:val="single" w:color="auto" w:sz="4" w:space="0"/>
              <w:right w:val="single" w:color="auto" w:sz="4" w:space="0"/>
            </w:tcBorders>
            <w:vAlign w:val="center"/>
          </w:tcPr>
          <w:p w14:paraId="635AEC31">
            <w:pPr>
              <w:kinsoku w:val="0"/>
              <w:topLinePunct/>
              <w:spacing w:line="440" w:lineRule="exact"/>
              <w:jc w:val="center"/>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41CB19C4">
            <w:pPr>
              <w:kinsoku w:val="0"/>
              <w:topLinePunct/>
              <w:spacing w:line="440" w:lineRule="exact"/>
              <w:jc w:val="center"/>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付款方式</w:t>
            </w:r>
          </w:p>
        </w:tc>
      </w:tr>
      <w:tr w14:paraId="69BEA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2358" w:type="dxa"/>
            <w:tcBorders>
              <w:top w:val="single" w:color="auto" w:sz="4" w:space="0"/>
              <w:left w:val="single" w:color="auto" w:sz="4" w:space="0"/>
              <w:bottom w:val="single" w:color="auto" w:sz="4" w:space="0"/>
              <w:right w:val="single" w:color="auto" w:sz="4" w:space="0"/>
            </w:tcBorders>
            <w:vAlign w:val="center"/>
          </w:tcPr>
          <w:p w14:paraId="1B841E7C">
            <w:pPr>
              <w:kinsoku w:val="0"/>
              <w:topLinePunct/>
              <w:spacing w:line="440" w:lineRule="exact"/>
              <w:outlineLvl w:val="9"/>
              <w:rPr>
                <w:rFonts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eastAsia="zh-CN"/>
              </w:rPr>
              <w:t>南通市跃龙中学2026年教职工扬州旅游活动项目</w:t>
            </w:r>
          </w:p>
        </w:tc>
        <w:tc>
          <w:tcPr>
            <w:tcW w:w="3800" w:type="dxa"/>
            <w:tcBorders>
              <w:top w:val="single" w:color="auto" w:sz="4" w:space="0"/>
              <w:left w:val="single" w:color="auto" w:sz="4" w:space="0"/>
              <w:bottom w:val="single" w:color="auto" w:sz="4" w:space="0"/>
              <w:right w:val="single" w:color="auto" w:sz="4" w:space="0"/>
            </w:tcBorders>
            <w:vAlign w:val="center"/>
          </w:tcPr>
          <w:p w14:paraId="2F7FC766">
            <w:pPr>
              <w:kinsoku w:val="0"/>
              <w:topLinePunct/>
              <w:spacing w:line="440" w:lineRule="exact"/>
              <w:ind w:left="960" w:hanging="1120" w:hangingChars="400"/>
              <w:jc w:val="left"/>
              <w:outlineLvl w:val="9"/>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 xml:space="preserve"> 大写人民币：</w:t>
            </w:r>
            <w:r>
              <w:rPr>
                <w:rFonts w:hint="eastAsia" w:ascii="仿宋" w:hAnsi="仿宋" w:eastAsia="仿宋" w:cs="仿宋"/>
                <w:color w:val="000000"/>
                <w:sz w:val="28"/>
                <w:szCs w:val="28"/>
                <w:highlight w:val="none"/>
                <w:u w:val="single"/>
                <w:lang w:val="en-US" w:eastAsia="zh-CN"/>
              </w:rPr>
              <w:t xml:space="preserve">         /人</w:t>
            </w:r>
            <w:r>
              <w:rPr>
                <w:rFonts w:hint="eastAsia" w:ascii="仿宋" w:hAnsi="仿宋" w:eastAsia="仿宋" w:cs="仿宋"/>
                <w:color w:val="000000"/>
                <w:sz w:val="28"/>
                <w:szCs w:val="28"/>
                <w:highlight w:val="none"/>
                <w:u w:val="single"/>
              </w:rPr>
              <w:t xml:space="preserve">                 </w:t>
            </w:r>
          </w:p>
          <w:p w14:paraId="4EADA79F">
            <w:pPr>
              <w:kinsoku w:val="0"/>
              <w:topLinePunct/>
              <w:spacing w:line="440" w:lineRule="exact"/>
              <w:ind w:left="960" w:hanging="1120" w:hangingChars="400"/>
              <w:jc w:val="left"/>
              <w:outlineLvl w:val="9"/>
              <w:rPr>
                <w:rFonts w:hint="eastAsia" w:ascii="仿宋" w:hAnsi="仿宋" w:eastAsia="仿宋" w:cs="仿宋"/>
                <w:color w:val="000000"/>
                <w:sz w:val="28"/>
                <w:szCs w:val="28"/>
                <w:highlight w:val="none"/>
                <w:u w:val="single"/>
              </w:rPr>
            </w:pPr>
          </w:p>
          <w:p w14:paraId="1170B514">
            <w:pPr>
              <w:kinsoku w:val="0"/>
              <w:topLinePunct/>
              <w:spacing w:line="440" w:lineRule="exact"/>
              <w:ind w:left="1113" w:leftChars="428" w:firstLine="0" w:firstLineChars="0"/>
              <w:jc w:val="left"/>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/人</w:t>
            </w:r>
            <w:r>
              <w:rPr>
                <w:rFonts w:hint="eastAsia" w:ascii="仿宋" w:hAnsi="仿宋" w:eastAsia="仿宋" w:cs="仿宋"/>
                <w:color w:val="000000"/>
                <w:sz w:val="28"/>
                <w:szCs w:val="28"/>
                <w:highlight w:val="none"/>
                <w:u w:val="single"/>
              </w:rPr>
              <w:t>）</w:t>
            </w:r>
          </w:p>
        </w:tc>
        <w:tc>
          <w:tcPr>
            <w:tcW w:w="1461" w:type="dxa"/>
            <w:tcBorders>
              <w:top w:val="single" w:color="auto" w:sz="4" w:space="0"/>
              <w:left w:val="single" w:color="auto" w:sz="4" w:space="0"/>
              <w:bottom w:val="single" w:color="auto" w:sz="4" w:space="0"/>
              <w:right w:val="single" w:color="auto" w:sz="4" w:space="0"/>
            </w:tcBorders>
            <w:vAlign w:val="center"/>
          </w:tcPr>
          <w:p w14:paraId="60B6B1A4">
            <w:pPr>
              <w:kinsoku w:val="0"/>
              <w:topLinePunct/>
              <w:spacing w:line="440" w:lineRule="exact"/>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完全响应比选文件要求</w:t>
            </w:r>
          </w:p>
        </w:tc>
        <w:tc>
          <w:tcPr>
            <w:tcW w:w="1850" w:type="dxa"/>
            <w:tcBorders>
              <w:top w:val="single" w:color="auto" w:sz="4" w:space="0"/>
              <w:left w:val="single" w:color="auto" w:sz="4" w:space="0"/>
              <w:bottom w:val="single" w:color="auto" w:sz="4" w:space="0"/>
              <w:right w:val="single" w:color="auto" w:sz="4" w:space="0"/>
            </w:tcBorders>
          </w:tcPr>
          <w:p w14:paraId="5B727091">
            <w:pPr>
              <w:kinsoku w:val="0"/>
              <w:topLinePunct/>
              <w:spacing w:line="440" w:lineRule="exact"/>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完全响应比选文件要求的付款方式</w:t>
            </w:r>
          </w:p>
        </w:tc>
      </w:tr>
    </w:tbl>
    <w:p w14:paraId="4A2B6575">
      <w:pPr>
        <w:widowControl/>
        <w:spacing w:line="440" w:lineRule="exact"/>
        <w:jc w:val="left"/>
        <w:outlineLvl w:val="9"/>
        <w:rPr>
          <w:rFonts w:ascii="仿宋" w:hAnsi="仿宋" w:eastAsia="仿宋" w:cs="仿宋"/>
          <w:kern w:val="0"/>
          <w:sz w:val="28"/>
          <w:szCs w:val="28"/>
          <w:highlight w:val="none"/>
        </w:rPr>
      </w:pPr>
    </w:p>
    <w:p w14:paraId="63BEDB1C">
      <w:pPr>
        <w:kinsoku w:val="0"/>
        <w:topLinePunct/>
        <w:snapToGrid w:val="0"/>
        <w:spacing w:line="520" w:lineRule="exact"/>
        <w:ind w:firstLine="6440" w:firstLineChars="2300"/>
        <w:outlineLvl w:val="9"/>
        <w:rPr>
          <w:rFonts w:ascii="仿宋" w:hAnsi="仿宋" w:eastAsia="仿宋" w:cs="仿宋"/>
          <w:sz w:val="28"/>
          <w:szCs w:val="28"/>
          <w:highlight w:val="none"/>
        </w:rPr>
      </w:pPr>
      <w:r>
        <w:rPr>
          <w:rFonts w:hint="eastAsia" w:ascii="仿宋" w:hAnsi="仿宋" w:eastAsia="仿宋" w:cs="仿宋"/>
          <w:sz w:val="28"/>
          <w:szCs w:val="28"/>
          <w:highlight w:val="none"/>
        </w:rPr>
        <w:t xml:space="preserve">供应商：（盖章）             </w:t>
      </w:r>
    </w:p>
    <w:p w14:paraId="665A8ACA">
      <w:pPr>
        <w:kinsoku w:val="0"/>
        <w:topLinePunct/>
        <w:snapToGrid w:val="0"/>
        <w:spacing w:line="520" w:lineRule="exact"/>
        <w:jc w:val="right"/>
        <w:outlineLvl w:val="9"/>
        <w:rPr>
          <w:rFonts w:ascii="仿宋" w:hAnsi="仿宋" w:eastAsia="仿宋" w:cs="仿宋"/>
          <w:sz w:val="28"/>
          <w:szCs w:val="28"/>
          <w:highlight w:val="none"/>
        </w:rPr>
      </w:pPr>
      <w:r>
        <w:rPr>
          <w:rFonts w:hint="eastAsia" w:ascii="仿宋" w:hAnsi="仿宋" w:eastAsia="仿宋" w:cs="仿宋"/>
          <w:sz w:val="28"/>
          <w:szCs w:val="28"/>
          <w:highlight w:val="none"/>
        </w:rPr>
        <w:t>法定代表人或委托代理人（签字或盖章）：</w:t>
      </w:r>
    </w:p>
    <w:p w14:paraId="65E0FDBF">
      <w:pPr>
        <w:kinsoku w:val="0"/>
        <w:topLinePunct/>
        <w:snapToGrid w:val="0"/>
        <w:spacing w:line="520" w:lineRule="exact"/>
        <w:ind w:firstLine="6440" w:firstLineChars="2300"/>
        <w:outlineLvl w:val="9"/>
        <w:rPr>
          <w:rFonts w:ascii="仿宋" w:hAnsi="仿宋" w:eastAsia="仿宋" w:cs="仿宋"/>
          <w:sz w:val="28"/>
          <w:szCs w:val="28"/>
          <w:highlight w:val="none"/>
        </w:rPr>
      </w:pPr>
      <w:r>
        <w:rPr>
          <w:rFonts w:hint="eastAsia" w:ascii="仿宋" w:hAnsi="仿宋" w:eastAsia="仿宋" w:cs="仿宋"/>
          <w:sz w:val="28"/>
          <w:szCs w:val="28"/>
          <w:highlight w:val="none"/>
        </w:rPr>
        <w:t>日期：</w:t>
      </w:r>
    </w:p>
    <w:p w14:paraId="75BA0C6B">
      <w:pPr>
        <w:snapToGrid w:val="0"/>
        <w:spacing w:line="520" w:lineRule="exact"/>
        <w:jc w:val="left"/>
        <w:outlineLvl w:val="9"/>
        <w:rPr>
          <w:rFonts w:ascii="仿宋" w:hAnsi="仿宋" w:eastAsia="仿宋" w:cs="仿宋"/>
          <w:b/>
          <w:sz w:val="28"/>
          <w:szCs w:val="28"/>
          <w:highlight w:val="none"/>
        </w:rPr>
      </w:pPr>
      <w:r>
        <w:rPr>
          <w:rFonts w:hint="eastAsia" w:ascii="仿宋" w:hAnsi="仿宋" w:eastAsia="仿宋" w:cs="仿宋"/>
          <w:b/>
          <w:sz w:val="28"/>
          <w:szCs w:val="28"/>
          <w:highlight w:val="none"/>
        </w:rPr>
        <w:t>特别说明：</w:t>
      </w:r>
    </w:p>
    <w:p w14:paraId="5FAA5E39">
      <w:pPr>
        <w:snapToGrid w:val="0"/>
        <w:spacing w:line="520" w:lineRule="exact"/>
        <w:ind w:firstLine="560" w:firstLineChars="200"/>
        <w:jc w:val="left"/>
        <w:outlineLvl w:val="9"/>
        <w:rPr>
          <w:rFonts w:ascii="仿宋" w:hAnsi="仿宋" w:eastAsia="仿宋" w:cs="仿宋"/>
          <w:sz w:val="28"/>
          <w:szCs w:val="28"/>
          <w:highlight w:val="none"/>
        </w:rPr>
      </w:pPr>
      <w:r>
        <w:rPr>
          <w:rFonts w:hint="eastAsia" w:ascii="仿宋" w:hAnsi="仿宋" w:eastAsia="仿宋" w:cs="仿宋"/>
          <w:sz w:val="28"/>
          <w:szCs w:val="28"/>
          <w:highlight w:val="none"/>
        </w:rPr>
        <w:t>1、上述表格格式不得自行修改。</w:t>
      </w:r>
    </w:p>
    <w:p w14:paraId="742F34BB">
      <w:pPr>
        <w:kinsoku w:val="0"/>
        <w:topLinePunct/>
        <w:snapToGrid w:val="0"/>
        <w:spacing w:line="520" w:lineRule="exact"/>
        <w:ind w:firstLine="560" w:firstLineChars="200"/>
        <w:outlineLvl w:val="9"/>
        <w:rPr>
          <w:rFonts w:ascii="仿宋" w:hAnsi="仿宋" w:eastAsia="仿宋" w:cs="仿宋"/>
          <w:sz w:val="28"/>
          <w:szCs w:val="28"/>
          <w:highlight w:val="none"/>
        </w:rPr>
      </w:pPr>
      <w:r>
        <w:rPr>
          <w:rFonts w:hint="eastAsia" w:ascii="仿宋" w:hAnsi="仿宋" w:eastAsia="仿宋" w:cs="仿宋"/>
          <w:sz w:val="28"/>
          <w:szCs w:val="28"/>
          <w:highlight w:val="none"/>
        </w:rPr>
        <w:t>2、供应商的报价应包括：响应及</w:t>
      </w:r>
      <w:r>
        <w:rPr>
          <w:rFonts w:hint="eastAsia" w:ascii="仿宋" w:hAnsi="仿宋" w:eastAsia="仿宋" w:cs="仿宋"/>
          <w:color w:val="auto"/>
          <w:sz w:val="28"/>
          <w:szCs w:val="28"/>
          <w:highlight w:val="none"/>
        </w:rPr>
        <w:t>完成本项目工作所需的一切费用</w:t>
      </w:r>
      <w:r>
        <w:rPr>
          <w:rFonts w:hint="eastAsia" w:ascii="仿宋" w:hAnsi="仿宋" w:eastAsia="仿宋" w:cs="仿宋"/>
          <w:sz w:val="28"/>
          <w:szCs w:val="28"/>
          <w:highlight w:val="none"/>
        </w:rPr>
        <w:t>。</w:t>
      </w:r>
    </w:p>
    <w:p w14:paraId="712EBE10">
      <w:pPr>
        <w:pStyle w:val="80"/>
        <w:outlineLvl w:val="9"/>
        <w:rPr>
          <w:rFonts w:ascii="仿宋" w:hAnsi="仿宋" w:eastAsia="仿宋" w:cs="仿宋"/>
          <w:szCs w:val="24"/>
          <w:highlight w:val="none"/>
        </w:rPr>
      </w:pPr>
    </w:p>
    <w:p w14:paraId="6E27753E">
      <w:pPr>
        <w:pStyle w:val="80"/>
        <w:outlineLvl w:val="9"/>
        <w:rPr>
          <w:rFonts w:ascii="仿宋" w:hAnsi="仿宋" w:eastAsia="仿宋" w:cs="仿宋"/>
          <w:szCs w:val="24"/>
          <w:highlight w:val="none"/>
        </w:rPr>
      </w:pPr>
    </w:p>
    <w:p w14:paraId="11D9C66F">
      <w:pPr>
        <w:widowControl/>
        <w:jc w:val="left"/>
        <w:rPr>
          <w:rFonts w:ascii="仿宋" w:hAnsi="仿宋" w:eastAsia="仿宋" w:cs="仿宋"/>
          <w:sz w:val="24"/>
          <w:szCs w:val="24"/>
          <w:highlight w:val="none"/>
        </w:rPr>
      </w:pPr>
    </w:p>
    <w:sectPr>
      <w:pgSz w:w="11906" w:h="16838"/>
      <w:pgMar w:top="1134" w:right="851" w:bottom="851" w:left="851" w:header="851" w:footer="176" w:gutter="0"/>
      <w:cols w:space="720" w:num="1"/>
      <w:titlePg/>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DDE8E">
    <w:pPr>
      <w:pStyle w:val="38"/>
      <w:jc w:val="center"/>
    </w:pPr>
  </w:p>
  <w:p w14:paraId="03FA948B">
    <w:pPr>
      <w:pStyle w:val="38"/>
      <w:jc w:val="center"/>
    </w:pPr>
    <w:r>
      <w:rPr>
        <w:rFonts w:hint="eastAsia"/>
      </w:rPr>
      <w:t>【</w:t>
    </w:r>
    <w:r>
      <w:t>第</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49</w:t>
    </w:r>
    <w:r>
      <w:rPr>
        <w:b/>
        <w:bCs/>
        <w:sz w:val="24"/>
        <w:szCs w:val="24"/>
      </w:rPr>
      <w:fldChar w:fldCharType="end"/>
    </w:r>
    <w:r>
      <w:rPr>
        <w:lang w:val="zh-CN"/>
      </w:rPr>
      <w:t>页</w:t>
    </w:r>
    <w:r>
      <w:rPr>
        <w:rFonts w:hint="eastAsia"/>
        <w:lang w:val="zh-CN"/>
      </w:rPr>
      <w:t>】</w:t>
    </w:r>
  </w:p>
  <w:p w14:paraId="7546B058">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EB4E">
    <w:pPr>
      <w:pStyle w:val="39"/>
      <w:pBdr>
        <w:bottom w:val="single" w:color="auto" w:sz="4" w:space="1"/>
      </w:pBdr>
      <w:rPr>
        <w:rFonts w:ascii="宋体" w:hAnsi="宋体" w:cs="宋体"/>
      </w:rPr>
    </w:pPr>
  </w:p>
  <w:p w14:paraId="1BA8AA8A">
    <w:pPr>
      <w:pStyle w:val="39"/>
      <w:pBdr>
        <w:bottom w:val="none" w:color="auto" w:sz="0" w:space="0"/>
      </w:pBdr>
      <w:jc w:val="right"/>
    </w:pPr>
    <w:r>
      <mc:AlternateContent>
        <mc:Choice Requires="wps">
          <w:drawing>
            <wp:anchor distT="0" distB="0" distL="0" distR="0" simplePos="0" relativeHeight="251659264" behindDoc="0" locked="0" layoutInCell="1" allowOverlap="1">
              <wp:simplePos x="0" y="0"/>
              <wp:positionH relativeFrom="column">
                <wp:posOffset>3258820</wp:posOffset>
              </wp:positionH>
              <wp:positionV relativeFrom="paragraph">
                <wp:posOffset>233045</wp:posOffset>
              </wp:positionV>
              <wp:extent cx="2965450" cy="241935"/>
              <wp:effectExtent l="0" t="0" r="0" b="0"/>
              <wp:wrapNone/>
              <wp:docPr id="4097" name="文本框 1044"/>
              <wp:cNvGraphicFramePr/>
              <a:graphic xmlns:a="http://schemas.openxmlformats.org/drawingml/2006/main">
                <a:graphicData uri="http://schemas.microsoft.com/office/word/2010/wordprocessingShape">
                  <wps:wsp>
                    <wps:cNvSpPr/>
                    <wps:spPr>
                      <a:xfrm>
                        <a:off x="0" y="0"/>
                        <a:ext cx="2965450" cy="241935"/>
                      </a:xfrm>
                      <a:prstGeom prst="rect">
                        <a:avLst/>
                      </a:prstGeom>
                      <a:ln>
                        <a:noFill/>
                      </a:ln>
                    </wps:spPr>
                    <wps:txbx>
                      <w:txbxContent>
                        <w:p w14:paraId="27616495">
                          <w:pPr>
                            <w:ind w:firstLine="360" w:firstLineChars="200"/>
                            <w:rPr>
                              <w:rFonts w:ascii="黑体" w:eastAsia="黑体"/>
                              <w:color w:val="00A99D"/>
                              <w:sz w:val="18"/>
                              <w:szCs w:val="18"/>
                            </w:rPr>
                          </w:pPr>
                        </w:p>
                      </w:txbxContent>
                    </wps:txbx>
                    <wps:bodyPr vert="horz" wrap="square" lIns="91440" tIns="45720" rIns="91440" bIns="45720" anchor="t" upright="1">
                      <a:noAutofit/>
                    </wps:bodyPr>
                  </wps:wsp>
                </a:graphicData>
              </a:graphic>
            </wp:anchor>
          </w:drawing>
        </mc:Choice>
        <mc:Fallback>
          <w:pict>
            <v:rect id="文本框 1044" o:spid="_x0000_s1026" o:spt="1" style="position:absolute;left:0pt;margin-left:256.6pt;margin-top:18.35pt;height:19.05pt;width:233.5pt;z-index:251659264;mso-width-relative:page;mso-height-relative:page;" filled="f" stroked="f" coordsize="21600,21600" o:gfxdata="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H5qnO&#10;2wAAAAkBAAAPAAAAAAAAAAEAIAAAACIAAABkcnMvZG93bnJldi54bWxQSwECFAAUAAAACACHTuJA&#10;cxo+7+UBAACyAwAADgAAAAAAAAABACAAAAAqAQAAZHJzL2Uyb0RvYy54bWxQSwUGAAAAAAYABgBZ&#10;AQAAgQUAAAAA&#10;">
              <v:fill on="f" focussize="0,0"/>
              <v:stroke on="f"/>
              <v:imagedata o:title=""/>
              <o:lock v:ext="edit" aspectratio="f"/>
              <v:textbox>
                <w:txbxContent>
                  <w:p w14:paraId="27616495">
                    <w:pPr>
                      <w:ind w:firstLine="360" w:firstLineChars="200"/>
                      <w:rPr>
                        <w:rFonts w:ascii="黑体" w:eastAsia="黑体"/>
                        <w:color w:val="00A99D"/>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17"/>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
    <w:nsid w:val="00000003"/>
    <w:multiLevelType w:val="multilevel"/>
    <w:tmpl w:val="00000003"/>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9"/>
      <w:lvlText w:val="%1.%2.%3.%4.%5"/>
      <w:lvlJc w:val="left"/>
      <w:pPr>
        <w:tabs>
          <w:tab w:val="left" w:pos="1008"/>
        </w:tabs>
        <w:ind w:left="1008" w:hanging="1008"/>
      </w:pPr>
    </w:lvl>
    <w:lvl w:ilvl="5" w:tentative="0">
      <w:start w:val="1"/>
      <w:numFmt w:val="decimal"/>
      <w:pStyle w:val="11"/>
      <w:lvlText w:val="%1.%2.%3.%4.%5.%6"/>
      <w:lvlJc w:val="left"/>
      <w:pPr>
        <w:tabs>
          <w:tab w:val="left" w:pos="1152"/>
        </w:tabs>
        <w:ind w:left="1152" w:hanging="1152"/>
      </w:pPr>
    </w:lvl>
    <w:lvl w:ilvl="6" w:tentative="0">
      <w:start w:val="1"/>
      <w:numFmt w:val="decimal"/>
      <w:pStyle w:val="12"/>
      <w:lvlText w:val="%1.%2.%3.%4.%5.%6.%7"/>
      <w:lvlJc w:val="left"/>
      <w:pPr>
        <w:tabs>
          <w:tab w:val="left" w:pos="1296"/>
        </w:tabs>
        <w:ind w:left="1296" w:hanging="1296"/>
      </w:pPr>
    </w:lvl>
    <w:lvl w:ilvl="7" w:tentative="0">
      <w:start w:val="1"/>
      <w:numFmt w:val="decimal"/>
      <w:pStyle w:val="13"/>
      <w:lvlText w:val="%1.%2.%3.%4.%5.%6.%7.%8"/>
      <w:lvlJc w:val="left"/>
      <w:pPr>
        <w:tabs>
          <w:tab w:val="left" w:pos="1440"/>
        </w:tabs>
        <w:ind w:left="1440" w:hanging="1440"/>
      </w:pPr>
    </w:lvl>
    <w:lvl w:ilvl="8" w:tentative="0">
      <w:start w:val="1"/>
      <w:numFmt w:val="decimal"/>
      <w:pStyle w:val="14"/>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hideSpellingErrors/>
  <w:documentProtection w:enforcement="0"/>
  <w:defaultTabStop w:val="425"/>
  <w:drawingGridHorizontalSpacing w:val="11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E03C78"/>
    <w:rsid w:val="03070E32"/>
    <w:rsid w:val="08297E11"/>
    <w:rsid w:val="091D0E02"/>
    <w:rsid w:val="0FDA2526"/>
    <w:rsid w:val="13236B09"/>
    <w:rsid w:val="19F00943"/>
    <w:rsid w:val="1A6E2DF7"/>
    <w:rsid w:val="1CD81789"/>
    <w:rsid w:val="202905D3"/>
    <w:rsid w:val="279132D2"/>
    <w:rsid w:val="286C46C5"/>
    <w:rsid w:val="2A8C0BEE"/>
    <w:rsid w:val="2B910A3E"/>
    <w:rsid w:val="3B387DF3"/>
    <w:rsid w:val="3D52410A"/>
    <w:rsid w:val="3E594D47"/>
    <w:rsid w:val="42F454E4"/>
    <w:rsid w:val="44322FD3"/>
    <w:rsid w:val="443E54B0"/>
    <w:rsid w:val="50DF4076"/>
    <w:rsid w:val="511B717C"/>
    <w:rsid w:val="51EE1B11"/>
    <w:rsid w:val="53A5610D"/>
    <w:rsid w:val="548A574A"/>
    <w:rsid w:val="54CD51F4"/>
    <w:rsid w:val="58040ACA"/>
    <w:rsid w:val="5C636DA5"/>
    <w:rsid w:val="5C724F5D"/>
    <w:rsid w:val="67871780"/>
    <w:rsid w:val="68A57920"/>
    <w:rsid w:val="69F1100A"/>
    <w:rsid w:val="6AB04FD3"/>
    <w:rsid w:val="74F51DA9"/>
    <w:rsid w:val="779F0803"/>
    <w:rsid w:val="7E1C3E68"/>
    <w:rsid w:val="7F2E41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qFormat="1" w:unhideWhenUsed="0" w:uiPriority="99"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5">
    <w:name w:val="heading 1"/>
    <w:basedOn w:val="1"/>
    <w:next w:val="1"/>
    <w:link w:val="100"/>
    <w:qFormat/>
    <w:uiPriority w:val="99"/>
    <w:pPr>
      <w:keepNext/>
      <w:keepLines/>
      <w:spacing w:before="340" w:after="330" w:line="578" w:lineRule="auto"/>
      <w:outlineLvl w:val="0"/>
    </w:pPr>
    <w:rPr>
      <w:b/>
      <w:kern w:val="44"/>
      <w:sz w:val="44"/>
    </w:rPr>
  </w:style>
  <w:style w:type="paragraph" w:styleId="6">
    <w:name w:val="heading 2"/>
    <w:basedOn w:val="1"/>
    <w:next w:val="1"/>
    <w:link w:val="87"/>
    <w:qFormat/>
    <w:uiPriority w:val="99"/>
    <w:pPr>
      <w:keepNext/>
      <w:keepLines/>
      <w:overflowPunct w:val="0"/>
      <w:adjustRightInd w:val="0"/>
      <w:jc w:val="left"/>
      <w:textAlignment w:val="baseline"/>
      <w:outlineLvl w:val="1"/>
    </w:pPr>
    <w:rPr>
      <w:rFonts w:ascii="宋体" w:hAnsi="宋体"/>
      <w:b/>
    </w:rPr>
  </w:style>
  <w:style w:type="paragraph" w:styleId="7">
    <w:name w:val="heading 3"/>
    <w:basedOn w:val="1"/>
    <w:next w:val="1"/>
    <w:link w:val="118"/>
    <w:qFormat/>
    <w:uiPriority w:val="99"/>
    <w:pPr>
      <w:keepNext/>
      <w:keepLines/>
      <w:adjustRightInd w:val="0"/>
      <w:jc w:val="left"/>
      <w:textAlignment w:val="baseline"/>
      <w:outlineLvl w:val="2"/>
    </w:pPr>
    <w:rPr>
      <w:b/>
    </w:rPr>
  </w:style>
  <w:style w:type="paragraph" w:styleId="8">
    <w:name w:val="heading 4"/>
    <w:basedOn w:val="1"/>
    <w:next w:val="1"/>
    <w:link w:val="96"/>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9">
    <w:name w:val="heading 5"/>
    <w:basedOn w:val="1"/>
    <w:next w:val="10"/>
    <w:link w:val="119"/>
    <w:qFormat/>
    <w:uiPriority w:val="99"/>
    <w:pPr>
      <w:keepNext/>
      <w:keepLines/>
      <w:numPr>
        <w:ilvl w:val="4"/>
        <w:numId w:val="1"/>
      </w:numPr>
      <w:spacing w:before="280" w:after="290" w:line="376" w:lineRule="auto"/>
      <w:outlineLvl w:val="4"/>
    </w:pPr>
    <w:rPr>
      <w:rFonts w:ascii="宋体" w:eastAsia="宋体"/>
      <w:b/>
      <w:spacing w:val="-2"/>
      <w:position w:val="-6"/>
      <w:sz w:val="28"/>
    </w:rPr>
  </w:style>
  <w:style w:type="paragraph" w:styleId="11">
    <w:name w:val="heading 6"/>
    <w:basedOn w:val="1"/>
    <w:next w:val="10"/>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12">
    <w:name w:val="heading 7"/>
    <w:basedOn w:val="1"/>
    <w:next w:val="10"/>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13">
    <w:name w:val="heading 8"/>
    <w:basedOn w:val="1"/>
    <w:next w:val="10"/>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4">
    <w:name w:val="heading 9"/>
    <w:basedOn w:val="1"/>
    <w:next w:val="10"/>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67">
    <w:name w:val="Default Paragraph Font"/>
    <w:qFormat/>
    <w:uiPriority w:val="1"/>
  </w:style>
  <w:style w:type="table" w:default="1" w:styleId="65">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firstLine="200" w:firstLineChars="200"/>
    </w:pPr>
  </w:style>
  <w:style w:type="paragraph" w:styleId="3">
    <w:name w:val="Body Text Indent"/>
    <w:basedOn w:val="1"/>
    <w:next w:val="4"/>
    <w:link w:val="84"/>
    <w:qFormat/>
    <w:uiPriority w:val="0"/>
    <w:pPr>
      <w:spacing w:line="520" w:lineRule="exact"/>
      <w:ind w:left="570"/>
    </w:pPr>
    <w:rPr>
      <w:rFonts w:ascii="方正仿宋简体" w:hAnsi="创艺简仿宋" w:eastAsia="方正仿宋简体"/>
      <w:sz w:val="24"/>
    </w:rPr>
  </w:style>
  <w:style w:type="paragraph" w:styleId="4">
    <w:name w:val="envelope return"/>
    <w:basedOn w:val="1"/>
    <w:qFormat/>
    <w:uiPriority w:val="0"/>
    <w:pPr>
      <w:snapToGrid w:val="0"/>
    </w:pPr>
    <w:rPr>
      <w:rFonts w:ascii="Arial" w:hAnsi="Arial"/>
    </w:rPr>
  </w:style>
  <w:style w:type="paragraph" w:styleId="10">
    <w:name w:val="Normal Indent"/>
    <w:basedOn w:val="1"/>
    <w:link w:val="86"/>
    <w:qFormat/>
    <w:uiPriority w:val="0"/>
    <w:pPr>
      <w:adjustRightInd w:val="0"/>
      <w:ind w:firstLine="420"/>
      <w:jc w:val="left"/>
      <w:textAlignment w:val="baseline"/>
    </w:pPr>
    <w:rPr>
      <w:sz w:val="24"/>
    </w:rPr>
  </w:style>
  <w:style w:type="paragraph" w:styleId="15">
    <w:name w:val="List 3"/>
    <w:basedOn w:val="1"/>
    <w:qFormat/>
    <w:uiPriority w:val="99"/>
    <w:pPr>
      <w:ind w:left="100" w:leftChars="400" w:hanging="200" w:hangingChars="200"/>
    </w:pPr>
    <w:rPr>
      <w:rFonts w:eastAsia="宋体"/>
      <w:sz w:val="21"/>
    </w:rPr>
  </w:style>
  <w:style w:type="paragraph" w:styleId="16">
    <w:name w:val="toc 7"/>
    <w:basedOn w:val="1"/>
    <w:next w:val="1"/>
    <w:qFormat/>
    <w:uiPriority w:val="0"/>
    <w:pPr>
      <w:ind w:left="2520"/>
    </w:pPr>
  </w:style>
  <w:style w:type="paragraph" w:styleId="17">
    <w:name w:val="List Number 2"/>
    <w:basedOn w:val="1"/>
    <w:qFormat/>
    <w:uiPriority w:val="0"/>
    <w:pPr>
      <w:widowControl/>
      <w:numPr>
        <w:ilvl w:val="0"/>
        <w:numId w:val="2"/>
      </w:numPr>
      <w:tabs>
        <w:tab w:val="left" w:pos="820"/>
      </w:tabs>
      <w:spacing w:afterLines="50"/>
      <w:jc w:val="left"/>
    </w:pPr>
    <w:rPr>
      <w:rFonts w:eastAsia="宋体"/>
      <w:kern w:val="0"/>
      <w:sz w:val="24"/>
    </w:rPr>
  </w:style>
  <w:style w:type="paragraph" w:styleId="18">
    <w:name w:val="index 8"/>
    <w:basedOn w:val="1"/>
    <w:next w:val="1"/>
    <w:qFormat/>
    <w:uiPriority w:val="0"/>
    <w:pPr>
      <w:ind w:left="2940"/>
    </w:pPr>
  </w:style>
  <w:style w:type="paragraph" w:styleId="19">
    <w:name w:val="index 5"/>
    <w:basedOn w:val="1"/>
    <w:next w:val="1"/>
    <w:qFormat/>
    <w:uiPriority w:val="0"/>
    <w:pPr>
      <w:ind w:left="1680"/>
    </w:pPr>
  </w:style>
  <w:style w:type="paragraph" w:styleId="20">
    <w:name w:val="Document Map"/>
    <w:basedOn w:val="1"/>
    <w:qFormat/>
    <w:uiPriority w:val="0"/>
    <w:pPr>
      <w:shd w:val="clear" w:color="auto" w:fill="000080"/>
    </w:pPr>
  </w:style>
  <w:style w:type="paragraph" w:styleId="21">
    <w:name w:val="annotation text"/>
    <w:basedOn w:val="1"/>
    <w:link w:val="82"/>
    <w:qFormat/>
    <w:uiPriority w:val="0"/>
    <w:pPr>
      <w:jc w:val="left"/>
    </w:pPr>
  </w:style>
  <w:style w:type="paragraph" w:styleId="22">
    <w:name w:val="index 6"/>
    <w:basedOn w:val="1"/>
    <w:next w:val="1"/>
    <w:qFormat/>
    <w:uiPriority w:val="0"/>
    <w:pPr>
      <w:ind w:left="2100"/>
    </w:pPr>
  </w:style>
  <w:style w:type="paragraph" w:styleId="23">
    <w:name w:val="Body Text 3"/>
    <w:basedOn w:val="1"/>
    <w:link w:val="131"/>
    <w:qFormat/>
    <w:uiPriority w:val="0"/>
    <w:pPr>
      <w:spacing w:line="360" w:lineRule="auto"/>
    </w:pPr>
    <w:rPr>
      <w:rFonts w:eastAsia="宋体"/>
      <w:b/>
      <w:sz w:val="21"/>
    </w:rPr>
  </w:style>
  <w:style w:type="paragraph" w:styleId="24">
    <w:name w:val="Body Text"/>
    <w:basedOn w:val="1"/>
    <w:next w:val="1"/>
    <w:link w:val="105"/>
    <w:qFormat/>
    <w:uiPriority w:val="99"/>
    <w:pPr>
      <w:spacing w:line="400" w:lineRule="exact"/>
    </w:pPr>
    <w:rPr>
      <w:rFonts w:ascii="楷体_GB2312"/>
      <w:sz w:val="28"/>
    </w:rPr>
  </w:style>
  <w:style w:type="paragraph" w:styleId="25">
    <w:name w:val="List 2"/>
    <w:basedOn w:val="1"/>
    <w:qFormat/>
    <w:uiPriority w:val="99"/>
    <w:pPr>
      <w:ind w:left="100" w:leftChars="200" w:hanging="200" w:hangingChars="200"/>
    </w:pPr>
    <w:rPr>
      <w:rFonts w:eastAsia="宋体"/>
      <w:sz w:val="21"/>
    </w:rPr>
  </w:style>
  <w:style w:type="paragraph" w:styleId="26">
    <w:name w:val="List Continue"/>
    <w:basedOn w:val="1"/>
    <w:qFormat/>
    <w:uiPriority w:val="0"/>
    <w:pPr>
      <w:spacing w:after="120"/>
      <w:ind w:left="420" w:leftChars="200"/>
    </w:pPr>
    <w:rPr>
      <w:rFonts w:eastAsia="宋体"/>
      <w:sz w:val="21"/>
    </w:rPr>
  </w:style>
  <w:style w:type="paragraph" w:styleId="27">
    <w:name w:val="Block Text"/>
    <w:basedOn w:val="1"/>
    <w:qFormat/>
    <w:uiPriority w:val="0"/>
    <w:pPr>
      <w:autoSpaceDE w:val="0"/>
      <w:autoSpaceDN w:val="0"/>
      <w:adjustRightInd w:val="0"/>
      <w:spacing w:line="300" w:lineRule="auto"/>
      <w:ind w:left="29" w:leftChars="12" w:right="6" w:firstLine="560" w:firstLineChars="200"/>
    </w:pPr>
    <w:rPr>
      <w:rFonts w:eastAsia="宋体"/>
      <w:kern w:val="0"/>
      <w:sz w:val="28"/>
    </w:rPr>
  </w:style>
  <w:style w:type="paragraph" w:styleId="28">
    <w:name w:val="index 4"/>
    <w:basedOn w:val="1"/>
    <w:next w:val="1"/>
    <w:qFormat/>
    <w:uiPriority w:val="0"/>
    <w:pPr>
      <w:ind w:left="1260"/>
    </w:pPr>
  </w:style>
  <w:style w:type="paragraph" w:styleId="29">
    <w:name w:val="toc 5"/>
    <w:basedOn w:val="1"/>
    <w:next w:val="1"/>
    <w:qFormat/>
    <w:uiPriority w:val="0"/>
    <w:pPr>
      <w:ind w:left="1680"/>
    </w:pPr>
  </w:style>
  <w:style w:type="paragraph" w:styleId="30">
    <w:name w:val="toc 3"/>
    <w:basedOn w:val="1"/>
    <w:next w:val="1"/>
    <w:qFormat/>
    <w:uiPriority w:val="0"/>
    <w:pPr>
      <w:ind w:left="840"/>
    </w:pPr>
  </w:style>
  <w:style w:type="paragraph" w:styleId="31">
    <w:name w:val="Plain Text"/>
    <w:basedOn w:val="1"/>
    <w:link w:val="83"/>
    <w:qFormat/>
    <w:uiPriority w:val="0"/>
    <w:rPr>
      <w:rFonts w:ascii="宋体" w:hAnsi="Courier New"/>
    </w:rPr>
  </w:style>
  <w:style w:type="paragraph" w:styleId="32">
    <w:name w:val="toc 8"/>
    <w:basedOn w:val="1"/>
    <w:next w:val="1"/>
    <w:qFormat/>
    <w:uiPriority w:val="0"/>
    <w:pPr>
      <w:ind w:left="2940"/>
    </w:pPr>
  </w:style>
  <w:style w:type="paragraph" w:styleId="33">
    <w:name w:val="index 3"/>
    <w:basedOn w:val="1"/>
    <w:next w:val="1"/>
    <w:qFormat/>
    <w:uiPriority w:val="0"/>
    <w:pPr>
      <w:ind w:left="840"/>
    </w:pPr>
  </w:style>
  <w:style w:type="paragraph" w:styleId="34">
    <w:name w:val="Date"/>
    <w:basedOn w:val="1"/>
    <w:next w:val="1"/>
    <w:qFormat/>
    <w:uiPriority w:val="0"/>
    <w:rPr>
      <w:rFonts w:ascii="宋体" w:hAnsi="宋体"/>
      <w:sz w:val="24"/>
    </w:rPr>
  </w:style>
  <w:style w:type="paragraph" w:styleId="35">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36">
    <w:name w:val="List Continue 5"/>
    <w:basedOn w:val="1"/>
    <w:qFormat/>
    <w:uiPriority w:val="0"/>
    <w:pPr>
      <w:spacing w:after="120"/>
      <w:ind w:left="2100" w:leftChars="1000"/>
    </w:pPr>
    <w:rPr>
      <w:rFonts w:eastAsia="宋体"/>
      <w:sz w:val="21"/>
    </w:rPr>
  </w:style>
  <w:style w:type="paragraph" w:styleId="37">
    <w:name w:val="Balloon Text"/>
    <w:basedOn w:val="1"/>
    <w:link w:val="99"/>
    <w:qFormat/>
    <w:uiPriority w:val="99"/>
    <w:rPr>
      <w:sz w:val="18"/>
      <w:szCs w:val="18"/>
    </w:rPr>
  </w:style>
  <w:style w:type="paragraph" w:styleId="38">
    <w:name w:val="footer"/>
    <w:basedOn w:val="1"/>
    <w:link w:val="114"/>
    <w:qFormat/>
    <w:uiPriority w:val="99"/>
    <w:pPr>
      <w:tabs>
        <w:tab w:val="center" w:pos="4153"/>
        <w:tab w:val="right" w:pos="8306"/>
      </w:tabs>
      <w:snapToGrid w:val="0"/>
      <w:jc w:val="left"/>
    </w:pPr>
    <w:rPr>
      <w:sz w:val="18"/>
    </w:rPr>
  </w:style>
  <w:style w:type="paragraph" w:styleId="39">
    <w:name w:val="header"/>
    <w:basedOn w:val="1"/>
    <w:link w:val="120"/>
    <w:qFormat/>
    <w:uiPriority w:val="99"/>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adjustRightInd w:val="0"/>
      <w:jc w:val="left"/>
      <w:textAlignment w:val="baseline"/>
    </w:pPr>
    <w:rPr>
      <w:sz w:val="24"/>
    </w:rPr>
  </w:style>
  <w:style w:type="paragraph" w:styleId="41">
    <w:name w:val="List Continue 4"/>
    <w:basedOn w:val="1"/>
    <w:qFormat/>
    <w:uiPriority w:val="0"/>
    <w:pPr>
      <w:spacing w:after="120"/>
      <w:ind w:left="1680" w:leftChars="800"/>
    </w:pPr>
    <w:rPr>
      <w:rFonts w:eastAsia="宋体"/>
      <w:sz w:val="21"/>
    </w:rPr>
  </w:style>
  <w:style w:type="paragraph" w:styleId="42">
    <w:name w:val="toc 4"/>
    <w:basedOn w:val="1"/>
    <w:next w:val="1"/>
    <w:qFormat/>
    <w:uiPriority w:val="0"/>
    <w:pPr>
      <w:ind w:left="1260"/>
    </w:pPr>
  </w:style>
  <w:style w:type="paragraph" w:styleId="43">
    <w:name w:val="index heading"/>
    <w:basedOn w:val="1"/>
    <w:next w:val="44"/>
    <w:qFormat/>
    <w:uiPriority w:val="0"/>
  </w:style>
  <w:style w:type="paragraph" w:styleId="44">
    <w:name w:val="index 1"/>
    <w:basedOn w:val="1"/>
    <w:next w:val="1"/>
    <w:qFormat/>
    <w:uiPriority w:val="0"/>
  </w:style>
  <w:style w:type="paragraph" w:styleId="45">
    <w:name w:val="List"/>
    <w:basedOn w:val="1"/>
    <w:qFormat/>
    <w:uiPriority w:val="0"/>
    <w:pPr>
      <w:ind w:left="200" w:hanging="200" w:hangingChars="200"/>
    </w:pPr>
    <w:rPr>
      <w:rFonts w:eastAsia="宋体"/>
      <w:sz w:val="21"/>
    </w:rPr>
  </w:style>
  <w:style w:type="paragraph" w:styleId="46">
    <w:name w:val="footnote text"/>
    <w:basedOn w:val="1"/>
    <w:qFormat/>
    <w:uiPriority w:val="0"/>
    <w:pPr>
      <w:snapToGrid w:val="0"/>
      <w:jc w:val="left"/>
    </w:pPr>
    <w:rPr>
      <w:sz w:val="18"/>
    </w:rPr>
  </w:style>
  <w:style w:type="paragraph" w:styleId="47">
    <w:name w:val="toc 6"/>
    <w:basedOn w:val="1"/>
    <w:next w:val="1"/>
    <w:qFormat/>
    <w:uiPriority w:val="0"/>
    <w:pPr>
      <w:ind w:left="2100"/>
    </w:pPr>
  </w:style>
  <w:style w:type="paragraph" w:styleId="48">
    <w:name w:val="List 5"/>
    <w:basedOn w:val="1"/>
    <w:qFormat/>
    <w:uiPriority w:val="0"/>
    <w:pPr>
      <w:ind w:left="100" w:leftChars="800" w:hanging="200" w:hangingChars="200"/>
    </w:pPr>
    <w:rPr>
      <w:rFonts w:eastAsia="宋体"/>
      <w:sz w:val="21"/>
    </w:rPr>
  </w:style>
  <w:style w:type="paragraph" w:styleId="49">
    <w:name w:val="Body Text Indent 3"/>
    <w:basedOn w:val="1"/>
    <w:qFormat/>
    <w:uiPriority w:val="0"/>
    <w:pPr>
      <w:spacing w:line="360" w:lineRule="auto"/>
      <w:ind w:firstLine="617" w:firstLineChars="257"/>
    </w:pPr>
    <w:rPr>
      <w:rFonts w:eastAsia="宋体"/>
      <w:sz w:val="24"/>
      <w:szCs w:val="24"/>
    </w:rPr>
  </w:style>
  <w:style w:type="paragraph" w:styleId="50">
    <w:name w:val="index 7"/>
    <w:basedOn w:val="1"/>
    <w:next w:val="1"/>
    <w:qFormat/>
    <w:uiPriority w:val="0"/>
    <w:pPr>
      <w:ind w:left="2520"/>
    </w:pPr>
  </w:style>
  <w:style w:type="paragraph" w:styleId="51">
    <w:name w:val="index 9"/>
    <w:basedOn w:val="1"/>
    <w:next w:val="1"/>
    <w:qFormat/>
    <w:uiPriority w:val="0"/>
    <w:pPr>
      <w:ind w:left="3360"/>
    </w:pPr>
  </w:style>
  <w:style w:type="paragraph" w:styleId="52">
    <w:name w:val="table of figures"/>
    <w:basedOn w:val="1"/>
    <w:next w:val="1"/>
    <w:qFormat/>
    <w:uiPriority w:val="0"/>
    <w:pPr>
      <w:adjustRightInd w:val="0"/>
      <w:ind w:left="420" w:hanging="420"/>
      <w:jc w:val="left"/>
      <w:textAlignment w:val="baseline"/>
    </w:pPr>
    <w:rPr>
      <w:smallCaps/>
      <w:sz w:val="24"/>
    </w:rPr>
  </w:style>
  <w:style w:type="paragraph" w:styleId="53">
    <w:name w:val="toc 2"/>
    <w:basedOn w:val="1"/>
    <w:next w:val="1"/>
    <w:qFormat/>
    <w:uiPriority w:val="0"/>
    <w:pPr>
      <w:ind w:left="420"/>
    </w:pPr>
  </w:style>
  <w:style w:type="paragraph" w:styleId="54">
    <w:name w:val="toc 9"/>
    <w:basedOn w:val="1"/>
    <w:next w:val="1"/>
    <w:qFormat/>
    <w:uiPriority w:val="0"/>
    <w:pPr>
      <w:ind w:left="3360"/>
    </w:pPr>
  </w:style>
  <w:style w:type="paragraph" w:styleId="55">
    <w:name w:val="Body Text 2"/>
    <w:basedOn w:val="1"/>
    <w:link w:val="109"/>
    <w:qFormat/>
    <w:uiPriority w:val="0"/>
    <w:rPr>
      <w:rFonts w:ascii="宋体" w:hAnsi="宋体" w:eastAsia="宋体"/>
      <w:sz w:val="24"/>
    </w:rPr>
  </w:style>
  <w:style w:type="paragraph" w:styleId="56">
    <w:name w:val="List 4"/>
    <w:basedOn w:val="1"/>
    <w:qFormat/>
    <w:uiPriority w:val="0"/>
    <w:pPr>
      <w:ind w:left="100" w:leftChars="600" w:hanging="200" w:hangingChars="200"/>
    </w:pPr>
    <w:rPr>
      <w:rFonts w:eastAsia="宋体"/>
      <w:sz w:val="21"/>
    </w:rPr>
  </w:style>
  <w:style w:type="paragraph" w:styleId="57">
    <w:name w:val="List Continue 2"/>
    <w:basedOn w:val="1"/>
    <w:qFormat/>
    <w:uiPriority w:val="0"/>
    <w:pPr>
      <w:spacing w:after="120"/>
      <w:ind w:left="840" w:leftChars="400"/>
    </w:pPr>
    <w:rPr>
      <w:rFonts w:eastAsia="宋体"/>
      <w:sz w:val="21"/>
    </w:rPr>
  </w:style>
  <w:style w:type="paragraph" w:styleId="58">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59">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60">
    <w:name w:val="List Continue 3"/>
    <w:basedOn w:val="1"/>
    <w:qFormat/>
    <w:uiPriority w:val="0"/>
    <w:pPr>
      <w:spacing w:after="120"/>
      <w:ind w:left="1260" w:leftChars="600"/>
    </w:pPr>
    <w:rPr>
      <w:rFonts w:eastAsia="宋体"/>
      <w:sz w:val="21"/>
    </w:rPr>
  </w:style>
  <w:style w:type="paragraph" w:styleId="61">
    <w:name w:val="index 2"/>
    <w:basedOn w:val="1"/>
    <w:next w:val="1"/>
    <w:qFormat/>
    <w:uiPriority w:val="0"/>
    <w:pPr>
      <w:ind w:left="420"/>
    </w:pPr>
  </w:style>
  <w:style w:type="paragraph" w:styleId="62">
    <w:name w:val="Title"/>
    <w:basedOn w:val="1"/>
    <w:next w:val="1"/>
    <w:link w:val="127"/>
    <w:qFormat/>
    <w:uiPriority w:val="99"/>
    <w:pPr>
      <w:widowControl/>
      <w:adjustRightInd w:val="0"/>
      <w:snapToGrid w:val="0"/>
      <w:spacing w:line="520" w:lineRule="exact"/>
      <w:ind w:left="566" w:leftChars="65" w:hanging="423" w:hangingChars="151"/>
      <w:jc w:val="left"/>
      <w:outlineLvl w:val="0"/>
    </w:pPr>
    <w:rPr>
      <w:rFonts w:ascii="黑体" w:hAnsi="微软雅黑" w:eastAsia="黑体"/>
      <w:bCs/>
      <w:kern w:val="16"/>
      <w:sz w:val="28"/>
      <w:szCs w:val="24"/>
    </w:rPr>
  </w:style>
  <w:style w:type="paragraph" w:styleId="63">
    <w:name w:val="annotation subject"/>
    <w:basedOn w:val="21"/>
    <w:next w:val="21"/>
    <w:qFormat/>
    <w:uiPriority w:val="0"/>
    <w:rPr>
      <w:b/>
      <w:bCs/>
    </w:rPr>
  </w:style>
  <w:style w:type="paragraph" w:styleId="64">
    <w:name w:val="Body Text First Indent"/>
    <w:basedOn w:val="1"/>
    <w:link w:val="106"/>
    <w:qFormat/>
    <w:uiPriority w:val="99"/>
    <w:pPr>
      <w:spacing w:line="360" w:lineRule="auto"/>
      <w:ind w:firstLine="482"/>
    </w:pPr>
    <w:rPr>
      <w:rFonts w:ascii="楷体_GB2312"/>
      <w:b/>
      <w:sz w:val="24"/>
    </w:r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basedOn w:val="67"/>
    <w:qFormat/>
    <w:uiPriority w:val="0"/>
    <w:rPr>
      <w:b/>
    </w:rPr>
  </w:style>
  <w:style w:type="character" w:styleId="69">
    <w:name w:val="page number"/>
    <w:basedOn w:val="67"/>
    <w:qFormat/>
    <w:uiPriority w:val="0"/>
  </w:style>
  <w:style w:type="character" w:styleId="70">
    <w:name w:val="FollowedHyperlink"/>
    <w:qFormat/>
    <w:uiPriority w:val="99"/>
    <w:rPr>
      <w:color w:val="800080"/>
      <w:u w:val="single"/>
    </w:rPr>
  </w:style>
  <w:style w:type="character" w:styleId="71">
    <w:name w:val="Emphasis"/>
    <w:qFormat/>
    <w:uiPriority w:val="99"/>
    <w:rPr>
      <w:i/>
      <w:iCs/>
    </w:rPr>
  </w:style>
  <w:style w:type="character" w:styleId="72">
    <w:name w:val="line number"/>
    <w:basedOn w:val="67"/>
    <w:qFormat/>
    <w:uiPriority w:val="0"/>
  </w:style>
  <w:style w:type="character" w:styleId="73">
    <w:name w:val="Hyperlink"/>
    <w:qFormat/>
    <w:uiPriority w:val="99"/>
    <w:rPr>
      <w:color w:val="0000FF"/>
      <w:u w:val="single"/>
    </w:rPr>
  </w:style>
  <w:style w:type="character" w:styleId="74">
    <w:name w:val="annotation reference"/>
    <w:qFormat/>
    <w:uiPriority w:val="0"/>
    <w:rPr>
      <w:sz w:val="21"/>
      <w:szCs w:val="21"/>
    </w:rPr>
  </w:style>
  <w:style w:type="character" w:styleId="75">
    <w:name w:val="footnote reference"/>
    <w:qFormat/>
    <w:uiPriority w:val="0"/>
    <w:rPr>
      <w:vertAlign w:val="superscript"/>
    </w:rPr>
  </w:style>
  <w:style w:type="paragraph" w:customStyle="1" w:styleId="76">
    <w:name w:val="正文首行缩进 211"/>
    <w:basedOn w:val="77"/>
    <w:next w:val="79"/>
    <w:qFormat/>
    <w:uiPriority w:val="99"/>
    <w:pPr>
      <w:spacing w:line="360" w:lineRule="auto"/>
      <w:ind w:left="0" w:firstLine="420"/>
    </w:pPr>
    <w:rPr>
      <w:rFonts w:ascii="宋体" w:hAnsi="宋体"/>
      <w:sz w:val="24"/>
      <w:szCs w:val="24"/>
    </w:rPr>
  </w:style>
  <w:style w:type="paragraph" w:customStyle="1" w:styleId="77">
    <w:name w:val="正文文本缩进11"/>
    <w:basedOn w:val="1"/>
    <w:next w:val="78"/>
    <w:qFormat/>
    <w:uiPriority w:val="0"/>
    <w:pPr>
      <w:ind w:left="765"/>
    </w:pPr>
    <w:rPr>
      <w:rFonts w:ascii="方正仿宋_GB2312" w:eastAsia="方正仿宋_GB2312"/>
      <w:sz w:val="28"/>
      <w:lang w:eastAsia="en-US"/>
    </w:rPr>
  </w:style>
  <w:style w:type="paragraph" w:customStyle="1" w:styleId="78">
    <w:name w:val="寄信人地址11"/>
    <w:basedOn w:val="1"/>
    <w:qFormat/>
    <w:uiPriority w:val="99"/>
    <w:rPr>
      <w:rFonts w:ascii="Arial" w:hAnsi="Arial"/>
    </w:rPr>
  </w:style>
  <w:style w:type="paragraph" w:customStyle="1" w:styleId="79">
    <w:name w:val="正文文本缩进 311"/>
    <w:basedOn w:val="1"/>
    <w:qFormat/>
    <w:uiPriority w:val="0"/>
    <w:pPr>
      <w:spacing w:after="120"/>
      <w:ind w:left="420"/>
    </w:pPr>
    <w:rPr>
      <w:sz w:val="16"/>
      <w:szCs w:val="16"/>
      <w:lang w:eastAsia="en-US"/>
    </w:rPr>
  </w:style>
  <w:style w:type="paragraph" w:customStyle="1" w:styleId="80">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81">
    <w:name w:val="首行缩进"/>
    <w:basedOn w:val="1"/>
    <w:qFormat/>
    <w:uiPriority w:val="99"/>
    <w:pPr>
      <w:spacing w:line="360" w:lineRule="auto"/>
      <w:ind w:firstLine="480" w:firstLineChars="200"/>
    </w:pPr>
    <w:rPr>
      <w:sz w:val="24"/>
      <w:lang w:val="zh-CN"/>
    </w:rPr>
  </w:style>
  <w:style w:type="character" w:customStyle="1" w:styleId="82">
    <w:name w:val="批注文字 字符"/>
    <w:link w:val="21"/>
    <w:qFormat/>
    <w:uiPriority w:val="0"/>
    <w:rPr>
      <w:rFonts w:eastAsia="楷体_GB2312"/>
      <w:kern w:val="2"/>
      <w:sz w:val="26"/>
    </w:rPr>
  </w:style>
  <w:style w:type="character" w:customStyle="1" w:styleId="83">
    <w:name w:val="纯文本 字符"/>
    <w:link w:val="31"/>
    <w:qFormat/>
    <w:uiPriority w:val="0"/>
    <w:rPr>
      <w:rFonts w:ascii="宋体" w:hAnsi="Courier New" w:eastAsia="楷体_GB2312"/>
      <w:kern w:val="2"/>
      <w:sz w:val="26"/>
      <w:lang w:val="en-US" w:eastAsia="zh-CN" w:bidi="ar-SA"/>
    </w:rPr>
  </w:style>
  <w:style w:type="character" w:customStyle="1" w:styleId="84">
    <w:name w:val="正文文本缩进 字符"/>
    <w:link w:val="3"/>
    <w:qFormat/>
    <w:uiPriority w:val="0"/>
    <w:rPr>
      <w:rFonts w:ascii="方正仿宋简体" w:hAnsi="创艺简仿宋" w:eastAsia="方正仿宋简体"/>
      <w:kern w:val="2"/>
      <w:sz w:val="24"/>
      <w:lang w:val="en-US" w:eastAsia="zh-CN" w:bidi="ar-SA"/>
    </w:rPr>
  </w:style>
  <w:style w:type="character" w:customStyle="1" w:styleId="85">
    <w:name w:val="Char Char2"/>
    <w:qFormat/>
    <w:uiPriority w:val="0"/>
    <w:rPr>
      <w:rFonts w:ascii="宋体" w:hAnsi="宋体" w:eastAsia="楷体_GB2312"/>
      <w:b/>
      <w:kern w:val="2"/>
      <w:sz w:val="26"/>
      <w:lang w:val="en-US" w:eastAsia="zh-CN" w:bidi="ar-SA"/>
    </w:rPr>
  </w:style>
  <w:style w:type="character" w:customStyle="1" w:styleId="86">
    <w:name w:val="正文缩进 字符"/>
    <w:link w:val="10"/>
    <w:qFormat/>
    <w:uiPriority w:val="0"/>
    <w:rPr>
      <w:rFonts w:eastAsia="楷体_GB2312"/>
      <w:kern w:val="2"/>
      <w:sz w:val="24"/>
      <w:lang w:val="en-US" w:eastAsia="zh-CN" w:bidi="ar-SA"/>
    </w:rPr>
  </w:style>
  <w:style w:type="character" w:customStyle="1" w:styleId="87">
    <w:name w:val="标题 2 字符"/>
    <w:link w:val="6"/>
    <w:qFormat/>
    <w:uiPriority w:val="99"/>
    <w:rPr>
      <w:rFonts w:ascii="宋体" w:hAnsi="宋体" w:eastAsia="楷体_GB2312"/>
      <w:b/>
      <w:kern w:val="2"/>
      <w:sz w:val="26"/>
      <w:lang w:val="en-US" w:eastAsia="zh-CN" w:bidi="ar-SA"/>
    </w:rPr>
  </w:style>
  <w:style w:type="paragraph" w:customStyle="1" w:styleId="88">
    <w:name w:val="彩色列表 - 强调文字颜色 11"/>
    <w:basedOn w:val="1"/>
    <w:qFormat/>
    <w:uiPriority w:val="34"/>
    <w:pPr>
      <w:ind w:firstLine="420" w:firstLineChars="200"/>
    </w:pPr>
    <w:rPr>
      <w:rFonts w:eastAsia="宋体"/>
      <w:sz w:val="21"/>
      <w:szCs w:val="24"/>
    </w:rPr>
  </w:style>
  <w:style w:type="paragraph" w:customStyle="1" w:styleId="89">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90">
    <w:name w:val="纯文本1"/>
    <w:basedOn w:val="1"/>
    <w:qFormat/>
    <w:uiPriority w:val="0"/>
    <w:pPr>
      <w:adjustRightInd w:val="0"/>
      <w:textAlignment w:val="baseline"/>
    </w:pPr>
    <w:rPr>
      <w:rFonts w:ascii="宋体" w:hAnsi="Courier New"/>
    </w:rPr>
  </w:style>
  <w:style w:type="paragraph" w:customStyle="1" w:styleId="91">
    <w:name w:val="Char1"/>
    <w:basedOn w:val="1"/>
    <w:qFormat/>
    <w:uiPriority w:val="0"/>
    <w:rPr>
      <w:rFonts w:ascii="Tahoma" w:hAnsi="Tahoma" w:eastAsia="宋体"/>
      <w:sz w:val="24"/>
    </w:rPr>
  </w:style>
  <w:style w:type="paragraph" w:customStyle="1" w:styleId="92">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93">
    <w:name w:val="Char Char1 Char Char Char Char"/>
    <w:basedOn w:val="20"/>
    <w:qFormat/>
    <w:uiPriority w:val="0"/>
    <w:pPr>
      <w:adjustRightInd w:val="0"/>
      <w:snapToGrid w:val="0"/>
      <w:spacing w:line="360" w:lineRule="auto"/>
    </w:pPr>
    <w:rPr>
      <w:rFonts w:ascii="Tahoma" w:hAnsi="Tahoma" w:eastAsia="宋体"/>
      <w:sz w:val="24"/>
      <w:szCs w:val="24"/>
    </w:rPr>
  </w:style>
  <w:style w:type="paragraph" w:customStyle="1" w:styleId="94">
    <w:name w:val="默认段落字体 Para Char Char Char Char Char Char Char Char Char Char"/>
    <w:basedOn w:val="1"/>
    <w:qFormat/>
    <w:uiPriority w:val="0"/>
    <w:pPr>
      <w:snapToGrid w:val="0"/>
      <w:spacing w:line="360" w:lineRule="auto"/>
    </w:pPr>
    <w:rPr>
      <w:rFonts w:eastAsia="宋体"/>
      <w:sz w:val="21"/>
      <w:szCs w:val="24"/>
    </w:rPr>
  </w:style>
  <w:style w:type="paragraph" w:customStyle="1" w:styleId="95">
    <w:name w:val="纯文本11"/>
    <w:basedOn w:val="1"/>
    <w:qFormat/>
    <w:uiPriority w:val="0"/>
    <w:pPr>
      <w:adjustRightInd w:val="0"/>
      <w:textAlignment w:val="baseline"/>
    </w:pPr>
    <w:rPr>
      <w:rFonts w:ascii="宋体" w:hAnsi="Courier New"/>
      <w:sz w:val="28"/>
    </w:rPr>
  </w:style>
  <w:style w:type="character" w:customStyle="1" w:styleId="96">
    <w:name w:val="标题 4 字符"/>
    <w:link w:val="8"/>
    <w:qFormat/>
    <w:uiPriority w:val="0"/>
    <w:rPr>
      <w:rFonts w:ascii="Arial" w:hAnsi="Arial" w:eastAsia="黑体"/>
      <w:b/>
      <w:kern w:val="2"/>
      <w:sz w:val="28"/>
    </w:rPr>
  </w:style>
  <w:style w:type="character" w:customStyle="1" w:styleId="97">
    <w:name w:val="Style Heading 3 + Char"/>
    <w:link w:val="98"/>
    <w:qFormat/>
    <w:uiPriority w:val="0"/>
    <w:rPr>
      <w:b/>
      <w:kern w:val="2"/>
      <w:sz w:val="28"/>
    </w:rPr>
  </w:style>
  <w:style w:type="paragraph" w:customStyle="1" w:styleId="98">
    <w:name w:val="Style Heading 3 +"/>
    <w:basedOn w:val="7"/>
    <w:link w:val="97"/>
    <w:qFormat/>
    <w:uiPriority w:val="0"/>
    <w:pPr>
      <w:adjustRightInd/>
      <w:spacing w:before="120" w:after="120" w:line="120" w:lineRule="atLeast"/>
      <w:jc w:val="both"/>
      <w:textAlignment w:val="auto"/>
    </w:pPr>
    <w:rPr>
      <w:rFonts w:eastAsia="宋体"/>
      <w:sz w:val="28"/>
    </w:rPr>
  </w:style>
  <w:style w:type="character" w:customStyle="1" w:styleId="99">
    <w:name w:val="批注框文本 字符"/>
    <w:link w:val="37"/>
    <w:qFormat/>
    <w:uiPriority w:val="99"/>
    <w:rPr>
      <w:rFonts w:eastAsia="楷体_GB2312"/>
      <w:kern w:val="2"/>
      <w:sz w:val="18"/>
      <w:szCs w:val="18"/>
    </w:rPr>
  </w:style>
  <w:style w:type="character" w:customStyle="1" w:styleId="100">
    <w:name w:val="标题 1 字符"/>
    <w:link w:val="5"/>
    <w:qFormat/>
    <w:uiPriority w:val="99"/>
    <w:rPr>
      <w:rFonts w:eastAsia="楷体_GB2312"/>
      <w:b/>
      <w:kern w:val="44"/>
      <w:sz w:val="44"/>
    </w:rPr>
  </w:style>
  <w:style w:type="character" w:customStyle="1" w:styleId="101">
    <w:name w:val="style1"/>
    <w:basedOn w:val="67"/>
    <w:qFormat/>
    <w:uiPriority w:val="0"/>
  </w:style>
  <w:style w:type="paragraph" w:customStyle="1" w:styleId="102">
    <w:name w:val="1"/>
    <w:basedOn w:val="1"/>
    <w:next w:val="31"/>
    <w:qFormat/>
    <w:uiPriority w:val="0"/>
    <w:rPr>
      <w:rFonts w:ascii="宋体" w:hAnsi="Courier New" w:eastAsia="宋体"/>
      <w:sz w:val="21"/>
    </w:rPr>
  </w:style>
  <w:style w:type="paragraph" w:customStyle="1" w:styleId="103">
    <w:name w:val="默认段落字体 Para Char Char Char Char"/>
    <w:basedOn w:val="1"/>
    <w:qFormat/>
    <w:uiPriority w:val="0"/>
    <w:rPr>
      <w:rFonts w:eastAsia="宋体"/>
      <w:sz w:val="21"/>
    </w:rPr>
  </w:style>
  <w:style w:type="paragraph" w:customStyle="1" w:styleId="104">
    <w:name w:val="6"/>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105">
    <w:name w:val="正文文本 字符"/>
    <w:link w:val="24"/>
    <w:qFormat/>
    <w:uiPriority w:val="99"/>
    <w:rPr>
      <w:rFonts w:ascii="楷体_GB2312" w:eastAsia="楷体_GB2312"/>
      <w:kern w:val="2"/>
      <w:sz w:val="28"/>
    </w:rPr>
  </w:style>
  <w:style w:type="character" w:customStyle="1" w:styleId="106">
    <w:name w:val="正文文本首行缩进 字符"/>
    <w:link w:val="64"/>
    <w:qFormat/>
    <w:uiPriority w:val="99"/>
    <w:rPr>
      <w:rFonts w:ascii="楷体_GB2312" w:eastAsia="楷体_GB2312"/>
      <w:b/>
      <w:kern w:val="2"/>
      <w:sz w:val="24"/>
    </w:rPr>
  </w:style>
  <w:style w:type="paragraph" w:customStyle="1" w:styleId="107">
    <w:name w:val="简单回函地址"/>
    <w:basedOn w:val="1"/>
    <w:qFormat/>
    <w:uiPriority w:val="0"/>
    <w:rPr>
      <w:rFonts w:eastAsia="宋体"/>
      <w:sz w:val="21"/>
    </w:rPr>
  </w:style>
  <w:style w:type="paragraph" w:customStyle="1" w:styleId="108">
    <w:name w:val="图文"/>
    <w:basedOn w:val="1"/>
    <w:qFormat/>
    <w:uiPriority w:val="0"/>
    <w:pPr>
      <w:adjustRightInd w:val="0"/>
      <w:snapToGrid w:val="0"/>
      <w:spacing w:after="50" w:line="360" w:lineRule="auto"/>
    </w:pPr>
    <w:rPr>
      <w:rFonts w:eastAsia="宋体"/>
      <w:sz w:val="24"/>
    </w:rPr>
  </w:style>
  <w:style w:type="character" w:customStyle="1" w:styleId="109">
    <w:name w:val="正文文本 2 字符"/>
    <w:link w:val="55"/>
    <w:qFormat/>
    <w:uiPriority w:val="0"/>
    <w:rPr>
      <w:rFonts w:ascii="宋体" w:hAnsi="宋体"/>
      <w:kern w:val="2"/>
      <w:sz w:val="24"/>
    </w:rPr>
  </w:style>
  <w:style w:type="paragraph" w:customStyle="1" w:styleId="110">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1">
    <w:name w:val="Char2"/>
    <w:basedOn w:val="1"/>
    <w:qFormat/>
    <w:uiPriority w:val="0"/>
    <w:pPr>
      <w:widowControl/>
      <w:spacing w:after="160" w:line="240" w:lineRule="exact"/>
      <w:jc w:val="left"/>
    </w:pPr>
    <w:rPr>
      <w:rFonts w:ascii="Verdana" w:hAnsi="Verdana" w:eastAsia="仿宋_GB2312"/>
      <w:kern w:val="0"/>
      <w:sz w:val="24"/>
      <w:lang w:eastAsia="en-US"/>
    </w:rPr>
  </w:style>
  <w:style w:type="table" w:customStyle="1" w:styleId="112">
    <w:name w:val="网格型1"/>
    <w:basedOn w:val="6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3">
    <w:name w:val="Char Char Char1 Char"/>
    <w:basedOn w:val="1"/>
    <w:qFormat/>
    <w:uiPriority w:val="0"/>
    <w:rPr>
      <w:rFonts w:eastAsia="宋体"/>
      <w:sz w:val="21"/>
    </w:rPr>
  </w:style>
  <w:style w:type="character" w:customStyle="1" w:styleId="114">
    <w:name w:val="页脚 字符"/>
    <w:link w:val="38"/>
    <w:qFormat/>
    <w:uiPriority w:val="99"/>
    <w:rPr>
      <w:rFonts w:eastAsia="楷体_GB2312"/>
      <w:kern w:val="2"/>
      <w:sz w:val="18"/>
    </w:rPr>
  </w:style>
  <w:style w:type="character" w:customStyle="1" w:styleId="115">
    <w:name w:val="HTML 预设格式 字符"/>
    <w:link w:val="58"/>
    <w:qFormat/>
    <w:uiPriority w:val="0"/>
    <w:rPr>
      <w:rFonts w:ascii="黑体" w:hAnsi="Courier New" w:eastAsia="黑体" w:cs="楷体_GB2312"/>
    </w:rPr>
  </w:style>
  <w:style w:type="character" w:customStyle="1" w:styleId="116">
    <w:name w:val="正文文本 2 Char2"/>
    <w:link w:val="117"/>
    <w:qFormat/>
    <w:uiPriority w:val="0"/>
    <w:rPr>
      <w:rFonts w:ascii="Calibri" w:hAnsi="Calibri"/>
      <w:szCs w:val="21"/>
    </w:rPr>
  </w:style>
  <w:style w:type="paragraph" w:customStyle="1" w:styleId="117">
    <w:name w:val="正文文本 21"/>
    <w:basedOn w:val="1"/>
    <w:link w:val="116"/>
    <w:qFormat/>
    <w:uiPriority w:val="0"/>
    <w:pPr>
      <w:spacing w:before="280" w:after="120" w:line="480" w:lineRule="auto"/>
      <w:ind w:left="420" w:hanging="420"/>
    </w:pPr>
    <w:rPr>
      <w:rFonts w:ascii="Calibri" w:hAnsi="Calibri" w:eastAsia="宋体"/>
      <w:kern w:val="0"/>
      <w:sz w:val="20"/>
      <w:szCs w:val="21"/>
    </w:rPr>
  </w:style>
  <w:style w:type="character" w:customStyle="1" w:styleId="118">
    <w:name w:val="标题 3 字符"/>
    <w:link w:val="7"/>
    <w:qFormat/>
    <w:uiPriority w:val="99"/>
    <w:rPr>
      <w:rFonts w:eastAsia="楷体_GB2312"/>
      <w:b/>
      <w:kern w:val="2"/>
      <w:sz w:val="26"/>
    </w:rPr>
  </w:style>
  <w:style w:type="character" w:customStyle="1" w:styleId="119">
    <w:name w:val="标题 5 字符"/>
    <w:link w:val="9"/>
    <w:qFormat/>
    <w:uiPriority w:val="99"/>
    <w:rPr>
      <w:rFonts w:ascii="宋体"/>
      <w:b/>
      <w:spacing w:val="-2"/>
      <w:kern w:val="2"/>
      <w:position w:val="-6"/>
      <w:sz w:val="28"/>
    </w:rPr>
  </w:style>
  <w:style w:type="character" w:customStyle="1" w:styleId="120">
    <w:name w:val="页眉 字符"/>
    <w:link w:val="39"/>
    <w:qFormat/>
    <w:uiPriority w:val="99"/>
    <w:rPr>
      <w:rFonts w:eastAsia="楷体_GB2312"/>
      <w:kern w:val="2"/>
      <w:sz w:val="18"/>
    </w:rPr>
  </w:style>
  <w:style w:type="paragraph" w:customStyle="1" w:styleId="121">
    <w:name w:val="列出段落1"/>
    <w:basedOn w:val="1"/>
    <w:qFormat/>
    <w:uiPriority w:val="99"/>
    <w:pPr>
      <w:widowControl/>
      <w:spacing w:before="100" w:beforeAutospacing="1" w:after="100" w:afterAutospacing="1"/>
      <w:jc w:val="left"/>
    </w:pPr>
    <w:rPr>
      <w:rFonts w:ascii="Arial" w:hAnsi="Arial" w:eastAsia="宋体" w:cs="Arial"/>
      <w:color w:val="000000"/>
      <w:sz w:val="18"/>
      <w:szCs w:val="18"/>
    </w:rPr>
  </w:style>
  <w:style w:type="paragraph" w:customStyle="1" w:styleId="12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4">
    <w:name w:val="apple-converted-space"/>
    <w:qFormat/>
    <w:uiPriority w:val="0"/>
  </w:style>
  <w:style w:type="paragraph" w:customStyle="1" w:styleId="125">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26">
    <w:name w:val="a-size-large"/>
    <w:basedOn w:val="67"/>
    <w:qFormat/>
    <w:uiPriority w:val="99"/>
  </w:style>
  <w:style w:type="character" w:customStyle="1" w:styleId="127">
    <w:name w:val="标题 字符"/>
    <w:link w:val="62"/>
    <w:qFormat/>
    <w:uiPriority w:val="99"/>
    <w:rPr>
      <w:rFonts w:ascii="黑体" w:hAnsi="微软雅黑" w:eastAsia="黑体"/>
      <w:bCs/>
      <w:kern w:val="16"/>
      <w:sz w:val="28"/>
      <w:szCs w:val="24"/>
    </w:rPr>
  </w:style>
  <w:style w:type="paragraph" w:customStyle="1" w:styleId="128">
    <w:name w:val="列出段落2"/>
    <w:basedOn w:val="1"/>
    <w:qFormat/>
    <w:uiPriority w:val="99"/>
    <w:pPr>
      <w:widowControl/>
      <w:ind w:left="720"/>
      <w:contextualSpacing/>
      <w:jc w:val="left"/>
    </w:pPr>
    <w:rPr>
      <w:rFonts w:ascii="Cambria" w:hAnsi="Cambria" w:eastAsia="宋体"/>
      <w:kern w:val="0"/>
      <w:sz w:val="22"/>
      <w:szCs w:val="22"/>
      <w:lang w:eastAsia="en-US"/>
    </w:rPr>
  </w:style>
  <w:style w:type="paragraph" w:customStyle="1" w:styleId="129">
    <w:name w:val="默认段落字体 Para Char Char Char"/>
    <w:basedOn w:val="1"/>
    <w:qFormat/>
    <w:uiPriority w:val="0"/>
    <w:pPr>
      <w:spacing w:line="360" w:lineRule="auto"/>
      <w:ind w:firstLine="200" w:firstLineChars="200"/>
    </w:pPr>
    <w:rPr>
      <w:rFonts w:eastAsia="宋体"/>
      <w:sz w:val="24"/>
      <w:szCs w:val="24"/>
    </w:rPr>
  </w:style>
  <w:style w:type="paragraph" w:customStyle="1" w:styleId="130">
    <w:name w:val="样式1"/>
    <w:basedOn w:val="8"/>
    <w:qFormat/>
    <w:uiPriority w:val="0"/>
    <w:pPr>
      <w:adjustRightInd/>
      <w:spacing w:before="0" w:after="0" w:line="376" w:lineRule="auto"/>
      <w:textAlignment w:val="auto"/>
    </w:pPr>
    <w:rPr>
      <w:rFonts w:cs="Arial"/>
      <w:sz w:val="24"/>
      <w:szCs w:val="24"/>
    </w:rPr>
  </w:style>
  <w:style w:type="character" w:customStyle="1" w:styleId="131">
    <w:name w:val="正文文本 3 字符"/>
    <w:link w:val="23"/>
    <w:qFormat/>
    <w:uiPriority w:val="0"/>
    <w:rPr>
      <w:b/>
      <w:kern w:val="2"/>
      <w:sz w:val="21"/>
    </w:rPr>
  </w:style>
  <w:style w:type="paragraph" w:customStyle="1" w:styleId="13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3">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34">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5">
    <w:name w:val="font8"/>
    <w:basedOn w:val="1"/>
    <w:qFormat/>
    <w:uiPriority w:val="0"/>
    <w:pPr>
      <w:widowControl/>
      <w:spacing w:before="100" w:beforeAutospacing="1" w:after="100" w:afterAutospacing="1"/>
      <w:jc w:val="left"/>
    </w:pPr>
    <w:rPr>
      <w:rFonts w:eastAsia="宋体"/>
      <w:kern w:val="0"/>
      <w:sz w:val="18"/>
      <w:szCs w:val="18"/>
    </w:rPr>
  </w:style>
  <w:style w:type="paragraph" w:customStyle="1" w:styleId="136">
    <w:name w:val="font9"/>
    <w:basedOn w:val="1"/>
    <w:qFormat/>
    <w:uiPriority w:val="0"/>
    <w:pPr>
      <w:widowControl/>
      <w:spacing w:before="100" w:beforeAutospacing="1" w:after="100" w:afterAutospacing="1"/>
      <w:jc w:val="left"/>
    </w:pPr>
    <w:rPr>
      <w:rFonts w:eastAsia="宋体"/>
      <w:color w:val="000000"/>
      <w:kern w:val="0"/>
      <w:sz w:val="18"/>
      <w:szCs w:val="18"/>
    </w:rPr>
  </w:style>
  <w:style w:type="paragraph" w:customStyle="1" w:styleId="137">
    <w:name w:val="xl105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8">
    <w:name w:val="xl105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9">
    <w:name w:val="xl1056"/>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140">
    <w:name w:val="xl1057"/>
    <w:basedOn w:val="1"/>
    <w:qFormat/>
    <w:uiPriority w:val="0"/>
    <w:pPr>
      <w:widowControl/>
      <w:spacing w:before="100" w:beforeAutospacing="1" w:after="100" w:afterAutospacing="1"/>
      <w:jc w:val="left"/>
      <w:textAlignment w:val="top"/>
    </w:pPr>
    <w:rPr>
      <w:rFonts w:ascii="宋体" w:hAnsi="宋体" w:eastAsia="宋体" w:cs="宋体"/>
      <w:kern w:val="0"/>
      <w:sz w:val="18"/>
      <w:szCs w:val="18"/>
    </w:rPr>
  </w:style>
  <w:style w:type="paragraph" w:customStyle="1" w:styleId="141">
    <w:name w:val="xl10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2">
    <w:name w:val="xl1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3">
    <w:name w:val="xl10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4">
    <w:name w:val="xl10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8"/>
      <w:szCs w:val="18"/>
    </w:rPr>
  </w:style>
  <w:style w:type="paragraph" w:customStyle="1" w:styleId="145">
    <w:name w:val="xl10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6">
    <w:name w:val="xl10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7">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8">
    <w:name w:val="xl10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9">
    <w:name w:val="xl10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0">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1">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2">
    <w:name w:val="xl10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3">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4">
    <w:name w:val="xl10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5">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6">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7">
    <w:name w:val="xl10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8">
    <w:name w:val="xl10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9">
    <w:name w:val="xl10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0">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1">
    <w:name w:val="xl10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2">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3">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4">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5">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6">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7">
    <w:name w:val="xl10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8">
    <w:name w:val="xl10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9">
    <w:name w:val="xl10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0">
    <w:name w:val="xl108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1">
    <w:name w:val="xl108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72">
    <w:name w:val="xl1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3">
    <w:name w:val="xl10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4">
    <w:name w:val="xl10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5">
    <w:name w:val="xl10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6">
    <w:name w:val="xl10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7">
    <w:name w:val="xl10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8">
    <w:name w:val="xl10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9">
    <w:name w:val="xl10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80">
    <w:name w:val="xl10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1">
    <w:name w:val="xl10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2">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3">
    <w:name w:val="xl1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4">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85">
    <w:name w:val="xl1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6">
    <w:name w:val="xl1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87">
    <w:name w:val="xl1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8">
    <w:name w:val="xl1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9">
    <w:name w:val="xl1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90">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1">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9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5">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6"/>
      <w:szCs w:val="16"/>
    </w:rPr>
  </w:style>
  <w:style w:type="paragraph" w:customStyle="1" w:styleId="197">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9">
    <w:name w:val="xl75"/>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0">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1">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202">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333333"/>
      <w:kern w:val="0"/>
      <w:sz w:val="16"/>
      <w:szCs w:val="16"/>
    </w:rPr>
  </w:style>
  <w:style w:type="paragraph" w:customStyle="1" w:styleId="205">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6">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08">
    <w:name w:val="xl84"/>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0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6"/>
      <w:szCs w:val="16"/>
    </w:rPr>
  </w:style>
  <w:style w:type="paragraph" w:customStyle="1" w:styleId="21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211">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1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6"/>
      <w:szCs w:val="16"/>
    </w:rPr>
  </w:style>
  <w:style w:type="paragraph" w:customStyle="1" w:styleId="213">
    <w:name w:val="方案正文"/>
    <w:basedOn w:val="1"/>
    <w:link w:val="214"/>
    <w:qFormat/>
    <w:uiPriority w:val="0"/>
    <w:pPr>
      <w:spacing w:before="156" w:line="360" w:lineRule="auto"/>
      <w:ind w:firstLine="359" w:firstLineChars="171"/>
      <w:jc w:val="left"/>
    </w:pPr>
    <w:rPr>
      <w:rFonts w:ascii="Arial" w:hAnsi="Arial" w:eastAsia="宋体"/>
      <w:sz w:val="24"/>
      <w:szCs w:val="21"/>
    </w:rPr>
  </w:style>
  <w:style w:type="character" w:customStyle="1" w:styleId="214">
    <w:name w:val="方案正文 Char"/>
    <w:link w:val="213"/>
    <w:qFormat/>
    <w:uiPriority w:val="0"/>
    <w:rPr>
      <w:rFonts w:ascii="Arial" w:hAnsi="Arial" w:cs="宋体"/>
      <w:kern w:val="2"/>
      <w:sz w:val="24"/>
      <w:szCs w:val="21"/>
    </w:rPr>
  </w:style>
  <w:style w:type="paragraph" w:styleId="215">
    <w:name w:val="List Paragraph"/>
    <w:basedOn w:val="1"/>
    <w:qFormat/>
    <w:uiPriority w:val="99"/>
    <w:pPr>
      <w:ind w:firstLine="420" w:firstLineChars="200"/>
    </w:pPr>
  </w:style>
  <w:style w:type="table" w:customStyle="1" w:styleId="216">
    <w:name w:val="网格型2"/>
    <w:basedOn w:val="65"/>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7">
    <w:name w:val="正文1"/>
    <w:basedOn w:val="1"/>
    <w:qFormat/>
    <w:uiPriority w:val="0"/>
    <w:pPr>
      <w:spacing w:line="360" w:lineRule="auto"/>
      <w:ind w:firstLine="361"/>
    </w:pPr>
    <w:rPr>
      <w:rFonts w:ascii="宋体" w:hAnsi="宋体" w:eastAsia="仿宋_GB2312"/>
      <w:sz w:val="21"/>
      <w:szCs w:val="24"/>
    </w:rPr>
  </w:style>
  <w:style w:type="paragraph" w:customStyle="1" w:styleId="218">
    <w:name w:val="Body text|1"/>
    <w:basedOn w:val="1"/>
    <w:qFormat/>
    <w:uiPriority w:val="0"/>
    <w:pPr>
      <w:spacing w:line="437" w:lineRule="auto"/>
      <w:ind w:firstLine="400"/>
      <w:jc w:val="left"/>
    </w:pPr>
    <w:rPr>
      <w:rFonts w:ascii="宋体" w:hAnsi="宋体" w:cs="宋体"/>
      <w:color w:val="000000"/>
      <w:kern w:val="0"/>
      <w:sz w:val="30"/>
      <w:szCs w:val="30"/>
      <w:lang w:val="zh-TW" w:eastAsia="zh-TW" w:bidi="zh-TW"/>
    </w:rPr>
  </w:style>
  <w:style w:type="character" w:customStyle="1" w:styleId="219">
    <w:name w:val="样式 小四 加粗"/>
    <w:qFormat/>
    <w:uiPriority w:val="99"/>
    <w:rPr>
      <w:rFonts w:hint="eastAsia" w:ascii="黑体" w:hAnsi="黑体" w:eastAsia="黑体" w:cs="Times New Roman"/>
      <w:b/>
      <w:bCs/>
      <w:sz w:val="24"/>
    </w:rPr>
  </w:style>
  <w:style w:type="paragraph" w:customStyle="1" w:styleId="220">
    <w:name w:val="List Paragraph1"/>
    <w:basedOn w:val="1"/>
    <w:qFormat/>
    <w:uiPriority w:val="99"/>
    <w:pPr>
      <w:ind w:firstLine="420" w:firstLineChars="200"/>
    </w:pPr>
  </w:style>
  <w:style w:type="paragraph" w:customStyle="1" w:styleId="22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表"/>
    <w:basedOn w:val="1"/>
    <w:next w:val="1"/>
    <w:qFormat/>
    <w:uiPriority w:val="7"/>
    <w:pPr>
      <w:jc w:val="center"/>
    </w:pPr>
    <w:rPr>
      <w:szCs w:val="21"/>
    </w:rPr>
  </w:style>
  <w:style w:type="paragraph" w:customStyle="1" w:styleId="223">
    <w:name w:val="表 靠左"/>
    <w:basedOn w:val="222"/>
    <w:qFormat/>
    <w:uiPriority w:val="0"/>
    <w:pPr>
      <w:jc w:val="left"/>
    </w:pPr>
    <w:rPr>
      <w:rFonts w:ascii="宋体" w:hAnsi="宋体"/>
    </w:rPr>
  </w:style>
  <w:style w:type="character" w:customStyle="1" w:styleId="224">
    <w:name w:val="正文缩进2格 Char"/>
    <w:link w:val="225"/>
    <w:qFormat/>
    <w:uiPriority w:val="0"/>
    <w:rPr>
      <w:rFonts w:ascii="仿宋_GB2312" w:hAnsi="宋体" w:eastAsia="仿宋_GB2312"/>
      <w:sz w:val="31"/>
      <w:szCs w:val="28"/>
    </w:rPr>
  </w:style>
  <w:style w:type="paragraph" w:customStyle="1" w:styleId="225">
    <w:name w:val="正文缩进2格"/>
    <w:basedOn w:val="1"/>
    <w:link w:val="224"/>
    <w:qFormat/>
    <w:uiPriority w:val="0"/>
    <w:pPr>
      <w:spacing w:line="600" w:lineRule="exact"/>
      <w:ind w:firstLine="639" w:firstLineChars="206"/>
    </w:pPr>
    <w:rPr>
      <w:rFonts w:ascii="仿宋_GB2312" w:hAnsi="宋体" w:eastAsia="仿宋_GB2312"/>
      <w:kern w:val="0"/>
      <w:sz w:val="31"/>
      <w:szCs w:val="28"/>
    </w:rPr>
  </w:style>
  <w:style w:type="character" w:customStyle="1" w:styleId="226">
    <w:name w:val="font21"/>
    <w:basedOn w:val="67"/>
    <w:qFormat/>
    <w:uiPriority w:val="0"/>
    <w:rPr>
      <w:rFonts w:ascii="Symbol" w:hAnsi="Symbol" w:cs="Symbol"/>
      <w:color w:val="000000"/>
      <w:sz w:val="18"/>
      <w:szCs w:val="18"/>
      <w:u w:val="none"/>
    </w:rPr>
  </w:style>
  <w:style w:type="character" w:customStyle="1" w:styleId="227">
    <w:name w:val="font11"/>
    <w:basedOn w:val="67"/>
    <w:qFormat/>
    <w:uiPriority w:val="0"/>
    <w:rPr>
      <w:rFonts w:hint="eastAsia" w:ascii="宋体" w:hAnsi="宋体" w:eastAsia="宋体" w:cs="宋体"/>
      <w:color w:val="000000"/>
      <w:sz w:val="18"/>
      <w:szCs w:val="18"/>
      <w:u w:val="none"/>
    </w:rPr>
  </w:style>
  <w:style w:type="paragraph" w:customStyle="1" w:styleId="228">
    <w:name w:val="p0"/>
    <w:basedOn w:val="1"/>
    <w:qFormat/>
    <w:uiPriority w:val="0"/>
    <w:pPr>
      <w:widowControl/>
    </w:pPr>
    <w:rPr>
      <w:rFonts w:ascii="Calibri" w:hAnsi="Calibri"/>
      <w:kern w:val="0"/>
      <w:sz w:val="21"/>
      <w:szCs w:val="21"/>
    </w:rPr>
  </w:style>
  <w:style w:type="character" w:customStyle="1" w:styleId="229">
    <w:name w:val="font41"/>
    <w:basedOn w:val="67"/>
    <w:qFormat/>
    <w:uiPriority w:val="0"/>
    <w:rPr>
      <w:rFonts w:hint="eastAsia" w:ascii="宋体" w:hAnsi="宋体" w:eastAsia="宋体" w:cs="宋体"/>
      <w:color w:val="000000"/>
      <w:sz w:val="20"/>
      <w:szCs w:val="20"/>
      <w:u w:val="none"/>
    </w:rPr>
  </w:style>
  <w:style w:type="character" w:customStyle="1" w:styleId="230">
    <w:name w:val="font91"/>
    <w:basedOn w:val="67"/>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A6775B-792C-4864-8096-9370F51DE9A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9651</Words>
  <Characters>9837</Characters>
  <Paragraphs>557</Paragraphs>
  <TotalTime>14</TotalTime>
  <ScaleCrop>false</ScaleCrop>
  <LinksUpToDate>false</LinksUpToDate>
  <CharactersWithSpaces>10019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2024-06-04T02:26:00Z</dcterms:created>
  <dc:creator>Microsoft Office 用户</dc:creator>
  <cp:keywords>江苏三师土地房地产评估有限公司南通分公司</cp:keywords>
  <cp:lastModifiedBy>哈哈</cp:lastModifiedBy>
  <cp:lastPrinted>2019-08-08T08:17:00Z</cp:lastPrinted>
  <dcterms:modified xsi:type="dcterms:W3CDTF">2026-04-13T07:01:20Z</dcterms:modified>
  <dc:title>南通市崇川区政府采购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A9DDF84D7C734876935E137DA57D1DBE_13</vt:lpwstr>
  </property>
  <property fmtid="{D5CDD505-2E9C-101B-9397-08002B2CF9AE}" pid="4" name="KSOTemplateDocerSaveRecord">
    <vt:lpwstr>eyJoZGlkIjoiODY0MzM5MGE0ZjNlYzc2OGI5MTAxZTk3NWFkNDVjYzMiLCJ1c2VySWQiOiI2MzQyMzQyNzYifQ==</vt:lpwstr>
  </property>
</Properties>
</file>