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eastAsia="zh-CN"/>
        </w:rPr>
        <w:t>南通大学附属初级中学（一初中观新校区）食堂排烟系统项目</w:t>
      </w:r>
    </w:p>
    <w:p>
      <w:pPr>
        <w:jc w:val="center"/>
        <w:rPr>
          <w:rFonts w:hint="eastAsia" w:ascii="宋体" w:hAnsi="宋体" w:cs="宋体"/>
          <w:b/>
          <w:bCs/>
          <w:color w:val="auto"/>
          <w:sz w:val="52"/>
          <w:szCs w:val="52"/>
          <w:highlight w:val="none"/>
        </w:rPr>
      </w:pPr>
    </w:p>
    <w:p>
      <w:pPr>
        <w:jc w:val="center"/>
        <w:rPr>
          <w:rFonts w:hint="eastAsia" w:ascii="宋体" w:hAnsi="宋体" w:cs="宋体"/>
          <w:b/>
          <w:bCs/>
          <w:color w:val="auto"/>
          <w:sz w:val="52"/>
          <w:szCs w:val="52"/>
          <w:highlight w:val="none"/>
        </w:rPr>
      </w:pPr>
    </w:p>
    <w:p>
      <w:pPr>
        <w:jc w:val="center"/>
        <w:rPr>
          <w:rFonts w:hint="eastAsia" w:ascii="宋体" w:hAnsi="宋体" w:cs="宋体"/>
          <w:b/>
          <w:bCs/>
          <w:color w:val="auto"/>
          <w:sz w:val="52"/>
          <w:szCs w:val="52"/>
          <w:highlight w:val="none"/>
        </w:rPr>
      </w:pP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比价采购文件</w:t>
      </w:r>
    </w:p>
    <w:p>
      <w:pPr>
        <w:ind w:firstLine="1968" w:firstLineChars="700"/>
        <w:rPr>
          <w:rFonts w:ascii="宋体" w:hAnsi="宋体" w:cs="宋体"/>
          <w:b/>
          <w:bCs/>
          <w:color w:val="auto"/>
          <w:sz w:val="28"/>
          <w:szCs w:val="28"/>
          <w:highlight w:val="none"/>
        </w:rPr>
      </w:pPr>
    </w:p>
    <w:p>
      <w:pPr>
        <w:rPr>
          <w:rFonts w:ascii="宋体" w:hAnsi="宋体" w:cs="宋体"/>
          <w:b/>
          <w:bCs/>
          <w:color w:val="auto"/>
          <w:sz w:val="36"/>
          <w:szCs w:val="36"/>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rPr>
          <w:rFonts w:hAnsi="宋体" w:cs="宋体"/>
          <w:color w:val="auto"/>
          <w:szCs w:val="28"/>
          <w:highlight w:val="none"/>
        </w:rPr>
      </w:pPr>
    </w:p>
    <w:p>
      <w:pPr>
        <w:pStyle w:val="15"/>
        <w:ind w:firstLine="0" w:firstLineChars="0"/>
        <w:rPr>
          <w:rFonts w:hAnsi="宋体" w:cs="宋体"/>
          <w:color w:val="auto"/>
          <w:szCs w:val="28"/>
          <w:highlight w:val="none"/>
        </w:rPr>
      </w:pPr>
    </w:p>
    <w:p>
      <w:pPr>
        <w:pStyle w:val="15"/>
        <w:ind w:firstLine="613"/>
        <w:jc w:val="center"/>
        <w:rPr>
          <w:rFonts w:hAnsi="宋体" w:cs="宋体"/>
          <w:color w:val="auto"/>
          <w:sz w:val="32"/>
          <w:szCs w:val="32"/>
          <w:highlight w:val="none"/>
        </w:rPr>
      </w:pPr>
    </w:p>
    <w:p>
      <w:pPr>
        <w:pStyle w:val="15"/>
        <w:ind w:firstLine="0" w:firstLineChars="0"/>
        <w:rPr>
          <w:rFonts w:hAnsi="宋体" w:cs="宋体"/>
          <w:color w:val="auto"/>
          <w:sz w:val="32"/>
          <w:szCs w:val="32"/>
          <w:highlight w:val="none"/>
        </w:rPr>
      </w:pPr>
    </w:p>
    <w:p>
      <w:pPr>
        <w:pStyle w:val="15"/>
        <w:ind w:firstLine="613"/>
        <w:jc w:val="center"/>
        <w:rPr>
          <w:rFonts w:hAnsi="宋体" w:cs="宋体"/>
          <w:color w:val="auto"/>
          <w:sz w:val="32"/>
          <w:szCs w:val="32"/>
          <w:highlight w:val="none"/>
        </w:rPr>
      </w:pPr>
    </w:p>
    <w:p>
      <w:pPr>
        <w:pStyle w:val="15"/>
        <w:ind w:firstLine="613"/>
        <w:jc w:val="center"/>
        <w:rPr>
          <w:rFonts w:hint="eastAsia" w:hAnsi="宋体" w:eastAsia="宋体" w:cs="宋体"/>
          <w:bCs/>
          <w:color w:val="auto"/>
          <w:sz w:val="32"/>
          <w:szCs w:val="32"/>
          <w:highlight w:val="none"/>
          <w:lang w:eastAsia="zh-CN"/>
        </w:rPr>
      </w:pPr>
      <w:r>
        <w:rPr>
          <w:rFonts w:hint="eastAsia" w:hAnsi="宋体" w:cs="宋体"/>
          <w:color w:val="auto"/>
          <w:sz w:val="32"/>
          <w:szCs w:val="32"/>
          <w:highlight w:val="none"/>
        </w:rPr>
        <w:t>采购单位：</w:t>
      </w:r>
      <w:r>
        <w:rPr>
          <w:rFonts w:hint="eastAsia" w:hAnsi="宋体" w:cs="宋体"/>
          <w:bCs/>
          <w:color w:val="auto"/>
          <w:sz w:val="32"/>
          <w:szCs w:val="32"/>
          <w:highlight w:val="none"/>
          <w:lang w:eastAsia="zh-CN"/>
        </w:rPr>
        <w:t>南通大学附属初级中学（一初中观新校区）</w:t>
      </w:r>
    </w:p>
    <w:p>
      <w:pPr>
        <w:pStyle w:val="15"/>
        <w:ind w:firstLine="613"/>
        <w:jc w:val="center"/>
        <w:rPr>
          <w:rFonts w:hAnsi="宋体" w:cs="宋体"/>
          <w:bCs/>
          <w:color w:val="auto"/>
          <w:sz w:val="32"/>
          <w:szCs w:val="32"/>
          <w:highlight w:val="none"/>
        </w:rPr>
      </w:pPr>
      <w:r>
        <w:rPr>
          <w:rFonts w:hint="eastAsia" w:hAnsi="宋体" w:cs="宋体"/>
          <w:bCs/>
          <w:color w:val="auto"/>
          <w:sz w:val="32"/>
          <w:szCs w:val="32"/>
          <w:highlight w:val="none"/>
        </w:rPr>
        <w:t>日期：二零二四年</w:t>
      </w:r>
      <w:r>
        <w:rPr>
          <w:rFonts w:hint="eastAsia" w:hAnsi="宋体" w:cs="宋体"/>
          <w:bCs/>
          <w:color w:val="auto"/>
          <w:sz w:val="32"/>
          <w:szCs w:val="32"/>
          <w:highlight w:val="none"/>
          <w:lang w:val="en-US" w:eastAsia="zh-CN"/>
        </w:rPr>
        <w:t>五</w:t>
      </w:r>
      <w:r>
        <w:rPr>
          <w:rFonts w:hint="eastAsia" w:hAnsi="宋体" w:cs="宋体"/>
          <w:bCs/>
          <w:color w:val="auto"/>
          <w:sz w:val="32"/>
          <w:szCs w:val="32"/>
          <w:highlight w:val="none"/>
        </w:rPr>
        <w:t>月</w:t>
      </w:r>
    </w:p>
    <w:p>
      <w:pPr>
        <w:pStyle w:val="15"/>
        <w:jc w:val="center"/>
        <w:rPr>
          <w:rFonts w:hAnsi="宋体" w:cs="宋体"/>
          <w:color w:val="auto"/>
          <w:szCs w:val="28"/>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目录</w:t>
      </w:r>
    </w:p>
    <w:p>
      <w:pPr>
        <w:pStyle w:val="43"/>
        <w:tabs>
          <w:tab w:val="right" w:leader="dot" w:pos="8312"/>
        </w:tabs>
        <w:spacing w:line="1000" w:lineRule="exact"/>
        <w:rPr>
          <w:rFonts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"_Toc1938" </w:instrText>
      </w:r>
      <w:r>
        <w:rPr>
          <w:color w:val="auto"/>
          <w:highlight w:val="none"/>
        </w:rPr>
        <w:fldChar w:fldCharType="separate"/>
      </w:r>
      <w:r>
        <w:rPr>
          <w:rFonts w:hint="eastAsia" w:ascii="宋体" w:hAnsi="宋体" w:cs="宋体"/>
          <w:color w:val="auto"/>
          <w:sz w:val="32"/>
          <w:szCs w:val="32"/>
          <w:highlight w:val="none"/>
        </w:rPr>
        <w:t>第一章  比价议价邀请函</w:t>
      </w:r>
      <w:r>
        <w:rPr>
          <w:rFonts w:hint="eastAsia" w:ascii="宋体" w:hAnsi="宋体" w:cs="宋体"/>
          <w:color w:val="auto"/>
          <w:sz w:val="32"/>
          <w:szCs w:val="32"/>
          <w:highlight w:val="none"/>
        </w:rPr>
        <w:tab/>
      </w:r>
      <w:r>
        <w:rPr>
          <w:rFonts w:hint="eastAsia" w:ascii="宋体" w:hAnsi="宋体" w:cs="宋体"/>
          <w:color w:val="auto"/>
          <w:sz w:val="32"/>
          <w:szCs w:val="32"/>
          <w:highlight w:val="none"/>
        </w:rPr>
        <w:t>3</w:t>
      </w:r>
      <w:r>
        <w:rPr>
          <w:rFonts w:hint="eastAsia" w:ascii="宋体" w:hAnsi="宋体" w:cs="宋体"/>
          <w:color w:val="auto"/>
          <w:sz w:val="32"/>
          <w:szCs w:val="32"/>
          <w:highlight w:val="none"/>
        </w:rPr>
        <w:fldChar w:fldCharType="end"/>
      </w:r>
    </w:p>
    <w:p>
      <w:pPr>
        <w:pStyle w:val="43"/>
        <w:tabs>
          <w:tab w:val="right" w:leader="dot" w:pos="8312"/>
        </w:tabs>
        <w:spacing w:line="1000" w:lineRule="exact"/>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"_Toc18907" </w:instrText>
      </w:r>
      <w:r>
        <w:rPr>
          <w:color w:val="auto"/>
          <w:highlight w:val="none"/>
        </w:rPr>
        <w:fldChar w:fldCharType="separate"/>
      </w:r>
      <w:r>
        <w:rPr>
          <w:rFonts w:hint="eastAsia" w:ascii="宋体" w:hAnsi="宋体" w:cs="宋体"/>
          <w:color w:val="auto"/>
          <w:sz w:val="32"/>
          <w:szCs w:val="32"/>
          <w:highlight w:val="none"/>
        </w:rPr>
        <w:t>第二章  比价议价须知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t>5</w:t>
      </w:r>
      <w:r>
        <w:rPr>
          <w:rFonts w:hint="eastAsia" w:ascii="宋体" w:hAnsi="宋体" w:cs="宋体"/>
          <w:color w:val="auto"/>
          <w:sz w:val="32"/>
          <w:szCs w:val="32"/>
          <w:highlight w:val="none"/>
        </w:rPr>
        <w:fldChar w:fldCharType="end"/>
      </w:r>
    </w:p>
    <w:p>
      <w:pPr>
        <w:pStyle w:val="43"/>
        <w:tabs>
          <w:tab w:val="right" w:leader="dot" w:pos="8312"/>
        </w:tabs>
        <w:spacing w:line="1000" w:lineRule="exact"/>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"_Toc5043" </w:instrText>
      </w:r>
      <w:r>
        <w:rPr>
          <w:color w:val="auto"/>
          <w:highlight w:val="none"/>
        </w:rPr>
        <w:fldChar w:fldCharType="separate"/>
      </w:r>
      <w:r>
        <w:rPr>
          <w:rFonts w:hint="eastAsia" w:ascii="宋体" w:hAnsi="宋体" w:cs="宋体"/>
          <w:color w:val="auto"/>
          <w:sz w:val="32"/>
          <w:szCs w:val="32"/>
          <w:highlight w:val="none"/>
        </w:rPr>
        <w:t>第三章  项目需求</w:t>
      </w:r>
      <w:r>
        <w:rPr>
          <w:rFonts w:hint="eastAsia" w:ascii="宋体" w:hAnsi="宋体" w:cs="宋体"/>
          <w:color w:val="auto"/>
          <w:sz w:val="32"/>
          <w:szCs w:val="32"/>
          <w:highlight w:val="none"/>
        </w:rPr>
        <w:tab/>
      </w:r>
      <w:r>
        <w:rPr>
          <w:rFonts w:hint="eastAsia" w:ascii="宋体" w:hAnsi="宋体" w:cs="宋体"/>
          <w:color w:val="auto"/>
          <w:sz w:val="32"/>
          <w:szCs w:val="32"/>
          <w:highlight w:val="none"/>
        </w:rPr>
        <w:t>8</w:t>
      </w:r>
      <w:r>
        <w:rPr>
          <w:rFonts w:hint="eastAsia" w:ascii="宋体" w:hAnsi="宋体" w:cs="宋体"/>
          <w:color w:val="auto"/>
          <w:sz w:val="32"/>
          <w:szCs w:val="32"/>
          <w:highlight w:val="none"/>
        </w:rPr>
        <w:fldChar w:fldCharType="end"/>
      </w:r>
    </w:p>
    <w:p>
      <w:pPr>
        <w:pStyle w:val="43"/>
        <w:tabs>
          <w:tab w:val="right" w:leader="dot" w:pos="8312"/>
        </w:tabs>
        <w:spacing w:line="1000" w:lineRule="exact"/>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"_Toc24193" </w:instrText>
      </w:r>
      <w:r>
        <w:rPr>
          <w:color w:val="auto"/>
          <w:highlight w:val="none"/>
        </w:rPr>
        <w:fldChar w:fldCharType="separate"/>
      </w:r>
      <w:r>
        <w:rPr>
          <w:rFonts w:hint="eastAsia" w:ascii="宋体" w:hAnsi="宋体" w:cs="宋体"/>
          <w:color w:val="auto"/>
          <w:sz w:val="32"/>
          <w:szCs w:val="32"/>
          <w:highlight w:val="none"/>
        </w:rPr>
        <w:t>第四章  开启和评审</w:t>
      </w:r>
      <w:r>
        <w:rPr>
          <w:rFonts w:hint="eastAsia" w:ascii="宋体" w:hAnsi="宋体" w:cs="宋体"/>
          <w:color w:val="auto"/>
          <w:sz w:val="32"/>
          <w:szCs w:val="32"/>
          <w:highlight w:val="none"/>
        </w:rPr>
        <w:tab/>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0</w:t>
      </w:r>
    </w:p>
    <w:p>
      <w:pPr>
        <w:pStyle w:val="43"/>
        <w:tabs>
          <w:tab w:val="right" w:leader="dot" w:pos="8312"/>
        </w:tabs>
        <w:spacing w:line="1000" w:lineRule="exact"/>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"_Toc21870" </w:instrText>
      </w:r>
      <w:r>
        <w:rPr>
          <w:color w:val="auto"/>
          <w:highlight w:val="none"/>
        </w:rPr>
        <w:fldChar w:fldCharType="separate"/>
      </w:r>
      <w:r>
        <w:rPr>
          <w:rFonts w:hint="eastAsia" w:ascii="宋体" w:hAnsi="宋体" w:cs="宋体"/>
          <w:color w:val="auto"/>
          <w:sz w:val="32"/>
          <w:szCs w:val="32"/>
          <w:highlight w:val="none"/>
        </w:rPr>
        <w:t>第五章  比价议价响应文件组成</w:t>
      </w:r>
      <w:r>
        <w:rPr>
          <w:rFonts w:hint="eastAsia" w:ascii="宋体" w:hAnsi="宋体" w:cs="宋体"/>
          <w:color w:val="auto"/>
          <w:sz w:val="32"/>
          <w:szCs w:val="32"/>
          <w:highlight w:val="none"/>
        </w:rPr>
        <w:tab/>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3</w:t>
      </w:r>
    </w:p>
    <w:p>
      <w:pPr>
        <w:pStyle w:val="15"/>
        <w:spacing w:line="1000" w:lineRule="exact"/>
        <w:ind w:firstLine="591"/>
        <w:jc w:val="center"/>
        <w:rPr>
          <w:rFonts w:hAnsi="宋体" w:cs="宋体"/>
          <w:color w:val="auto"/>
          <w:szCs w:val="28"/>
          <w:highlight w:val="none"/>
        </w:rPr>
      </w:pPr>
      <w:r>
        <w:rPr>
          <w:rFonts w:hint="eastAsia" w:hAnsi="宋体" w:cs="宋体"/>
          <w:color w:val="auto"/>
          <w:sz w:val="32"/>
          <w:szCs w:val="32"/>
          <w:highlight w:val="none"/>
        </w:rPr>
        <w:fldChar w:fldCharType="end"/>
      </w: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jc w:val="center"/>
        <w:rPr>
          <w:rFonts w:hAnsi="宋体" w:cs="宋体"/>
          <w:color w:val="auto"/>
          <w:szCs w:val="28"/>
          <w:highlight w:val="none"/>
        </w:rPr>
      </w:pPr>
    </w:p>
    <w:p>
      <w:pPr>
        <w:pStyle w:val="15"/>
        <w:ind w:firstLine="0" w:firstLineChars="0"/>
        <w:rPr>
          <w:rFonts w:hAnsi="宋体" w:cs="宋体"/>
          <w:color w:val="auto"/>
          <w:szCs w:val="28"/>
          <w:highlight w:val="none"/>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numberInDash"/>
          <w:cols w:space="720" w:num="1"/>
          <w:titlePg/>
          <w:docGrid w:linePitch="312" w:charSpace="0"/>
        </w:sectPr>
      </w:pPr>
    </w:p>
    <w:p>
      <w:pPr>
        <w:pStyle w:val="15"/>
        <w:spacing w:line="800" w:lineRule="exact"/>
        <w:ind w:firstLine="0" w:firstLineChars="0"/>
        <w:jc w:val="center"/>
        <w:outlineLvl w:val="0"/>
        <w:rPr>
          <w:rFonts w:hAnsi="宋体" w:cs="宋体"/>
          <w:color w:val="auto"/>
          <w:sz w:val="36"/>
          <w:szCs w:val="36"/>
          <w:highlight w:val="none"/>
        </w:rPr>
      </w:pPr>
      <w:bookmarkStart w:id="0" w:name="_Toc1938"/>
      <w:r>
        <w:rPr>
          <w:rFonts w:hint="eastAsia" w:hAnsi="宋体" w:cs="宋体"/>
          <w:color w:val="auto"/>
          <w:sz w:val="36"/>
          <w:szCs w:val="36"/>
          <w:highlight w:val="none"/>
        </w:rPr>
        <w:t>第一章 比价议价邀请函</w:t>
      </w:r>
      <w:bookmarkEnd w:id="0"/>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南通大学附属初级中学（一初中观新校区）食堂排烟系统项目</w:t>
      </w:r>
      <w:r>
        <w:rPr>
          <w:rFonts w:hint="eastAsia" w:ascii="宋体" w:hAnsi="宋体" w:cs="宋体"/>
          <w:color w:val="auto"/>
          <w:sz w:val="28"/>
          <w:szCs w:val="28"/>
          <w:highlight w:val="none"/>
        </w:rPr>
        <w:t>的潜在供应商应在</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南通市教育局网站</w:t>
      </w:r>
      <w:r>
        <w:rPr>
          <w:rFonts w:hint="eastAsia" w:ascii="宋体" w:hAnsi="宋体" w:cs="宋体"/>
          <w:color w:val="auto"/>
          <w:sz w:val="28"/>
          <w:szCs w:val="28"/>
          <w:highlight w:val="none"/>
        </w:rPr>
        <w:t>获取采购文件，并于</w:t>
      </w:r>
      <w:r>
        <w:rPr>
          <w:rFonts w:hint="eastAsia" w:ascii="宋体" w:hAnsi="宋体" w:cs="宋体"/>
          <w:color w:val="auto"/>
          <w:sz w:val="28"/>
          <w:szCs w:val="28"/>
          <w:highlight w:val="none"/>
          <w:u w:val="single"/>
        </w:rPr>
        <w:t>2024年05月1</w:t>
      </w:r>
      <w:r>
        <w:rPr>
          <w:rFonts w:hint="eastAsia" w:ascii="宋体" w:hAnsi="宋体" w:cs="宋体"/>
          <w:color w:val="auto"/>
          <w:sz w:val="28"/>
          <w:szCs w:val="28"/>
          <w:highlight w:val="none"/>
          <w:u w:val="single"/>
          <w:lang w:val="en-US" w:eastAsia="zh-CN"/>
        </w:rPr>
        <w:t>6</w:t>
      </w:r>
      <w:r>
        <w:rPr>
          <w:rFonts w:hint="eastAsia" w:ascii="宋体" w:hAnsi="宋体" w:cs="宋体"/>
          <w:color w:val="auto"/>
          <w:sz w:val="28"/>
          <w:szCs w:val="28"/>
          <w:highlight w:val="none"/>
          <w:u w:val="single"/>
        </w:rPr>
        <w:t>日9点30分</w:t>
      </w:r>
      <w:r>
        <w:rPr>
          <w:rFonts w:hint="eastAsia" w:ascii="宋体" w:hAnsi="宋体" w:cs="宋体"/>
          <w:bCs/>
          <w:color w:val="auto"/>
          <w:sz w:val="28"/>
          <w:szCs w:val="28"/>
          <w:highlight w:val="none"/>
        </w:rPr>
        <w:t>（北京时间）前提交响应文件</w:t>
      </w:r>
      <w:r>
        <w:rPr>
          <w:rFonts w:hint="eastAsia" w:ascii="宋体" w:hAnsi="宋体" w:cs="宋体"/>
          <w:color w:val="auto"/>
          <w:sz w:val="28"/>
          <w:szCs w:val="28"/>
          <w:highlight w:val="none"/>
        </w:rPr>
        <w:t>。</w:t>
      </w:r>
    </w:p>
    <w:p>
      <w:pPr>
        <w:spacing w:line="460" w:lineRule="exact"/>
        <w:rPr>
          <w:rFonts w:ascii="宋体" w:hAnsi="宋体" w:cs="宋体"/>
          <w:b/>
          <w:bCs/>
          <w:color w:val="auto"/>
          <w:sz w:val="28"/>
          <w:szCs w:val="28"/>
          <w:highlight w:val="none"/>
        </w:rPr>
      </w:pPr>
      <w:bookmarkStart w:id="1" w:name="_Toc28359089"/>
      <w:bookmarkStart w:id="2" w:name="_Toc35393629"/>
      <w:bookmarkStart w:id="3" w:name="_Toc35393798"/>
      <w:bookmarkStart w:id="4" w:name="_Toc28359012"/>
      <w:r>
        <w:rPr>
          <w:rFonts w:hint="eastAsia" w:ascii="宋体" w:hAnsi="宋体" w:cs="宋体"/>
          <w:b/>
          <w:bCs/>
          <w:color w:val="auto"/>
          <w:sz w:val="28"/>
          <w:szCs w:val="28"/>
          <w:highlight w:val="none"/>
        </w:rPr>
        <w:t>一、</w:t>
      </w:r>
      <w:bookmarkEnd w:id="1"/>
      <w:bookmarkEnd w:id="2"/>
      <w:bookmarkEnd w:id="3"/>
      <w:bookmarkEnd w:id="4"/>
      <w:r>
        <w:rPr>
          <w:rFonts w:hint="eastAsia" w:ascii="宋体" w:hAnsi="宋体" w:cs="宋体"/>
          <w:b/>
          <w:bCs/>
          <w:color w:val="auto"/>
          <w:sz w:val="28"/>
          <w:szCs w:val="28"/>
          <w:highlight w:val="none"/>
        </w:rPr>
        <w:t>项目基本信息</w:t>
      </w:r>
    </w:p>
    <w:p>
      <w:pPr>
        <w:spacing w:line="460" w:lineRule="exact"/>
        <w:ind w:firstLine="560" w:firstLineChars="200"/>
        <w:rPr>
          <w:rFonts w:hint="eastAsia" w:ascii="宋体" w:hAnsi="宋体" w:eastAsia="宋体" w:cs="宋体"/>
          <w:color w:val="auto"/>
          <w:sz w:val="28"/>
          <w:szCs w:val="28"/>
          <w:highlight w:val="none"/>
          <w:u w:val="single"/>
          <w:lang w:eastAsia="zh-CN"/>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lang w:eastAsia="zh-CN"/>
        </w:rPr>
        <w:t>南通大学附属初级中学（一初中观新校区）食堂排烟系统项目</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预算金额：</w:t>
      </w:r>
      <w:r>
        <w:rPr>
          <w:rFonts w:hint="eastAsia" w:ascii="宋体" w:hAnsi="宋体" w:cs="宋体"/>
          <w:color w:val="auto"/>
          <w:sz w:val="28"/>
          <w:szCs w:val="28"/>
          <w:highlight w:val="none"/>
          <w:lang w:val="en-US" w:eastAsia="zh-CN"/>
        </w:rPr>
        <w:t>58000.00元，</w:t>
      </w:r>
      <w:r>
        <w:rPr>
          <w:rFonts w:hint="eastAsia" w:ascii="宋体" w:hAnsi="宋体" w:cs="宋体"/>
          <w:color w:val="auto"/>
          <w:sz w:val="28"/>
          <w:szCs w:val="28"/>
          <w:highlight w:val="none"/>
        </w:rPr>
        <w:t>报价超过采购预算的为无效响应文件。</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采购需求：具体需求详见采购文件。</w:t>
      </w:r>
    </w:p>
    <w:p>
      <w:pPr>
        <w:spacing w:line="4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供货期</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合同签订后5日内完成供货及安装。</w:t>
      </w:r>
    </w:p>
    <w:p>
      <w:pPr>
        <w:spacing w:line="460" w:lineRule="exact"/>
        <w:rPr>
          <w:rFonts w:ascii="宋体" w:hAnsi="宋体" w:cs="宋体"/>
          <w:b/>
          <w:bCs/>
          <w:color w:val="auto"/>
          <w:sz w:val="28"/>
          <w:szCs w:val="28"/>
          <w:highlight w:val="none"/>
        </w:rPr>
      </w:pPr>
      <w:bookmarkStart w:id="5" w:name="_Toc28359013"/>
      <w:bookmarkStart w:id="6" w:name="_Toc35393799"/>
      <w:bookmarkStart w:id="7" w:name="_Toc28359090"/>
      <w:bookmarkStart w:id="8" w:name="_Toc35393630"/>
      <w:r>
        <w:rPr>
          <w:rFonts w:hint="eastAsia" w:ascii="宋体" w:hAnsi="宋体" w:cs="宋体"/>
          <w:b/>
          <w:bCs/>
          <w:color w:val="auto"/>
          <w:sz w:val="28"/>
          <w:szCs w:val="28"/>
          <w:highlight w:val="none"/>
        </w:rPr>
        <w:t>二、比价议价文件内容</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详见比价议价文件，请仔细研究</w:t>
      </w:r>
    </w:p>
    <w:bookmarkEnd w:id="5"/>
    <w:bookmarkEnd w:id="6"/>
    <w:bookmarkEnd w:id="7"/>
    <w:bookmarkEnd w:id="8"/>
    <w:p>
      <w:pPr>
        <w:spacing w:line="46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三、供应商资格要求</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spacing w:line="460" w:lineRule="exact"/>
        <w:ind w:firstLine="560" w:firstLineChars="200"/>
        <w:rPr>
          <w:rFonts w:ascii="宋体" w:hAnsi="宋体" w:cs="宋体"/>
          <w:color w:val="auto"/>
          <w:sz w:val="28"/>
          <w:szCs w:val="28"/>
          <w:highlight w:val="none"/>
          <w:lang w:val="zh-CN"/>
        </w:rPr>
      </w:pPr>
      <w:bookmarkStart w:id="9" w:name="_Toc28359091"/>
      <w:bookmarkStart w:id="10" w:name="_Toc35393631"/>
      <w:bookmarkStart w:id="11" w:name="_Toc28359014"/>
      <w:bookmarkStart w:id="12" w:name="_Toc35393800"/>
      <w:r>
        <w:rPr>
          <w:rFonts w:hint="eastAsia" w:ascii="宋体" w:hAnsi="宋体" w:cs="宋体"/>
          <w:color w:val="auto"/>
          <w:sz w:val="28"/>
          <w:szCs w:val="28"/>
          <w:highlight w:val="none"/>
          <w:lang w:val="zh-CN"/>
        </w:rPr>
        <w:t>2</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zh-CN"/>
        </w:rPr>
        <w:t>采购人其它要求：</w:t>
      </w:r>
    </w:p>
    <w:p>
      <w:pPr>
        <w:spacing w:line="460" w:lineRule="exact"/>
        <w:ind w:firstLine="560" w:firstLineChars="200"/>
        <w:rPr>
          <w:rFonts w:hint="eastAsia" w:ascii="宋体" w:hAnsi="宋体" w:cs="宋体"/>
          <w:color w:val="auto"/>
          <w:sz w:val="28"/>
          <w:szCs w:val="28"/>
          <w:highlight w:val="none"/>
          <w:lang w:val="zh-CN"/>
        </w:rPr>
      </w:pPr>
      <w:r>
        <w:rPr>
          <w:rFonts w:hint="eastAsia" w:ascii="宋体" w:hAnsi="宋体" w:cs="宋体"/>
          <w:color w:val="auto"/>
          <w:sz w:val="28"/>
          <w:szCs w:val="28"/>
          <w:highlight w:val="none"/>
          <w:lang w:val="zh-CN"/>
        </w:rPr>
        <w:t>（1）具有独立承担民事责任的能力（提供有效的营业执照副本复印件）；</w:t>
      </w:r>
    </w:p>
    <w:p>
      <w:pPr>
        <w:spacing w:line="460" w:lineRule="exact"/>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val="zh-CN"/>
        </w:rPr>
        <w:t>）提供法定代表人身份证明及法定代表人本人身份证复印件；非法定代表人参加投标的，还必须提供法定代表人签名或盖章的授权委托书及被授权人的身份证复印件；</w:t>
      </w:r>
    </w:p>
    <w:p>
      <w:pPr>
        <w:spacing w:line="460" w:lineRule="exact"/>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val="zh-CN"/>
        </w:rPr>
        <w:t>）法定代表人为同一个人的两个及两个以上法人，母公司、全资子公司及其控股公司，都不得在同一采购项目相同标段中同时投标，一经发现，将视同围标处理。</w:t>
      </w:r>
    </w:p>
    <w:p>
      <w:pPr>
        <w:spacing w:line="460" w:lineRule="exact"/>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val="zh-CN"/>
        </w:rPr>
        <w:t>）未被“信用中国”网站列入失信被执行人、重大税收违法案件当事人名单、采购严重失信行为记录名单。</w:t>
      </w:r>
    </w:p>
    <w:p>
      <w:pPr>
        <w:spacing w:line="460" w:lineRule="exact"/>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lang w:val="zh-CN"/>
        </w:rPr>
        <w:t>）本项目不接受联合体投标。</w:t>
      </w:r>
    </w:p>
    <w:p>
      <w:pPr>
        <w:spacing w:line="46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四、获取</w:t>
      </w:r>
      <w:bookmarkEnd w:id="9"/>
      <w:bookmarkEnd w:id="10"/>
      <w:bookmarkEnd w:id="11"/>
      <w:bookmarkEnd w:id="12"/>
      <w:r>
        <w:rPr>
          <w:rFonts w:hint="eastAsia" w:ascii="宋体" w:hAnsi="宋体" w:cs="宋体"/>
          <w:b/>
          <w:bCs/>
          <w:color w:val="auto"/>
          <w:sz w:val="28"/>
          <w:szCs w:val="28"/>
          <w:highlight w:val="none"/>
        </w:rPr>
        <w:t>比价议价文件</w:t>
      </w:r>
    </w:p>
    <w:p>
      <w:pPr>
        <w:spacing w:line="460" w:lineRule="exact"/>
        <w:ind w:firstLine="560" w:firstLineChars="200"/>
        <w:rPr>
          <w:rFonts w:ascii="宋体" w:hAnsi="宋体" w:cs="宋体"/>
          <w:b/>
          <w:bCs/>
          <w:color w:val="auto"/>
          <w:sz w:val="28"/>
          <w:szCs w:val="28"/>
          <w:highlight w:val="none"/>
        </w:rPr>
      </w:pPr>
      <w:bookmarkStart w:id="13" w:name="_Toc35393801"/>
      <w:bookmarkStart w:id="14" w:name="_Toc35393632"/>
      <w:bookmarkStart w:id="15" w:name="_Toc28359092"/>
      <w:bookmarkStart w:id="16" w:name="_Toc28359015"/>
      <w:r>
        <w:rPr>
          <w:rFonts w:hint="eastAsia" w:ascii="宋体" w:hAnsi="宋体" w:cs="宋体"/>
          <w:color w:val="auto"/>
          <w:sz w:val="28"/>
          <w:szCs w:val="28"/>
          <w:highlight w:val="none"/>
        </w:rPr>
        <w:t>时间：</w:t>
      </w:r>
      <w:r>
        <w:rPr>
          <w:rFonts w:hint="eastAsia" w:ascii="宋体" w:hAnsi="宋体" w:cs="宋体"/>
          <w:color w:val="auto"/>
          <w:sz w:val="28"/>
          <w:szCs w:val="28"/>
          <w:highlight w:val="none"/>
          <w:u w:val="single"/>
        </w:rPr>
        <w:t>2024年</w:t>
      </w:r>
      <w:r>
        <w:rPr>
          <w:rFonts w:hint="eastAsia" w:ascii="宋体" w:hAnsi="宋体" w:cs="宋体"/>
          <w:color w:val="auto"/>
          <w:sz w:val="28"/>
          <w:szCs w:val="28"/>
          <w:highlight w:val="none"/>
          <w:u w:val="single"/>
          <w:lang w:val="en-US" w:eastAsia="zh-CN"/>
        </w:rPr>
        <w:t>05</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13</w:t>
      </w:r>
      <w:r>
        <w:rPr>
          <w:rFonts w:hint="eastAsia" w:ascii="宋体" w:hAnsi="宋体" w:cs="宋体"/>
          <w:color w:val="auto"/>
          <w:sz w:val="28"/>
          <w:szCs w:val="28"/>
          <w:highlight w:val="none"/>
          <w:u w:val="single"/>
        </w:rPr>
        <w:t>日至2024年</w:t>
      </w:r>
      <w:r>
        <w:rPr>
          <w:rFonts w:hint="eastAsia" w:ascii="宋体" w:hAnsi="宋体" w:cs="宋体"/>
          <w:color w:val="auto"/>
          <w:sz w:val="28"/>
          <w:szCs w:val="28"/>
          <w:highlight w:val="none"/>
          <w:u w:val="single"/>
          <w:lang w:val="en-US" w:eastAsia="zh-CN"/>
        </w:rPr>
        <w:t>05</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15</w:t>
      </w:r>
      <w:r>
        <w:rPr>
          <w:rFonts w:hint="eastAsia" w:ascii="宋体" w:hAnsi="宋体" w:cs="宋体"/>
          <w:color w:val="auto"/>
          <w:sz w:val="28"/>
          <w:szCs w:val="28"/>
          <w:highlight w:val="none"/>
          <w:u w:val="single"/>
        </w:rPr>
        <w:t>日</w:t>
      </w:r>
      <w:r>
        <w:rPr>
          <w:rFonts w:hint="eastAsia" w:ascii="宋体" w:hAnsi="宋体" w:cs="宋体"/>
          <w:b/>
          <w:bCs/>
          <w:color w:val="auto"/>
          <w:sz w:val="28"/>
          <w:szCs w:val="28"/>
          <w:highlight w:val="none"/>
        </w:rPr>
        <w:t>（北京时间，法定节假日除外）</w:t>
      </w:r>
    </w:p>
    <w:p>
      <w:pPr>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地</w:t>
      </w:r>
      <w:r>
        <w:rPr>
          <w:rFonts w:hint="eastAsia" w:ascii="宋体" w:hAnsi="宋体" w:cs="宋体"/>
          <w:color w:val="auto"/>
          <w:sz w:val="28"/>
          <w:szCs w:val="28"/>
          <w:highlight w:val="none"/>
          <w:lang w:eastAsia="zh-CN"/>
        </w:rPr>
        <w:t>点、方</w:t>
      </w:r>
      <w:r>
        <w:rPr>
          <w:rFonts w:hint="eastAsia" w:ascii="宋体" w:hAnsi="宋体" w:cs="宋体"/>
          <w:color w:val="auto"/>
          <w:sz w:val="28"/>
          <w:szCs w:val="28"/>
          <w:highlight w:val="none"/>
        </w:rPr>
        <w:t>式：</w:t>
      </w:r>
      <w:r>
        <w:rPr>
          <w:rFonts w:hint="eastAsia" w:ascii="宋体" w:hAnsi="宋体" w:cs="宋体"/>
          <w:color w:val="auto"/>
          <w:sz w:val="28"/>
          <w:szCs w:val="28"/>
          <w:highlight w:val="none"/>
          <w:lang w:eastAsia="zh-CN"/>
        </w:rPr>
        <w:t>南通市教育局网站自行下载。</w:t>
      </w:r>
    </w:p>
    <w:p>
      <w:pPr>
        <w:spacing w:line="46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五、比价议价响应文件提交</w:t>
      </w:r>
      <w:bookmarkEnd w:id="13"/>
      <w:bookmarkEnd w:id="14"/>
      <w:bookmarkEnd w:id="15"/>
      <w:bookmarkEnd w:id="16"/>
    </w:p>
    <w:p>
      <w:pPr>
        <w:spacing w:line="460" w:lineRule="exact"/>
        <w:ind w:firstLine="560" w:firstLineChars="200"/>
        <w:rPr>
          <w:rFonts w:ascii="宋体" w:hAnsi="宋体" w:cs="宋体"/>
          <w:bCs/>
          <w:color w:val="auto"/>
          <w:sz w:val="28"/>
          <w:szCs w:val="28"/>
          <w:highlight w:val="none"/>
          <w:u w:val="single"/>
        </w:rPr>
      </w:pPr>
      <w:r>
        <w:rPr>
          <w:rFonts w:hint="eastAsia" w:ascii="宋体" w:hAnsi="宋体" w:cs="宋体"/>
          <w:color w:val="auto"/>
          <w:sz w:val="28"/>
          <w:szCs w:val="28"/>
          <w:highlight w:val="none"/>
        </w:rPr>
        <w:t>截止时间：</w:t>
      </w:r>
      <w:r>
        <w:rPr>
          <w:rFonts w:hint="eastAsia" w:ascii="宋体" w:hAnsi="宋体" w:cs="宋体"/>
          <w:color w:val="auto"/>
          <w:sz w:val="28"/>
          <w:szCs w:val="28"/>
          <w:highlight w:val="none"/>
          <w:u w:val="single"/>
        </w:rPr>
        <w:t>2024年</w:t>
      </w:r>
      <w:r>
        <w:rPr>
          <w:rFonts w:hint="eastAsia" w:ascii="宋体" w:hAnsi="宋体" w:cs="宋体"/>
          <w:color w:val="auto"/>
          <w:sz w:val="28"/>
          <w:szCs w:val="28"/>
          <w:highlight w:val="none"/>
          <w:u w:val="single"/>
          <w:lang w:val="en-US" w:eastAsia="zh-CN"/>
        </w:rPr>
        <w:t>05</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16</w:t>
      </w:r>
      <w:r>
        <w:rPr>
          <w:rFonts w:hint="eastAsia" w:ascii="宋体" w:hAnsi="宋体" w:cs="宋体"/>
          <w:color w:val="auto"/>
          <w:sz w:val="28"/>
          <w:szCs w:val="28"/>
          <w:highlight w:val="none"/>
          <w:u w:val="single"/>
        </w:rPr>
        <w:t>日9点30分</w:t>
      </w:r>
      <w:r>
        <w:rPr>
          <w:rFonts w:hint="eastAsia" w:ascii="宋体" w:hAnsi="宋体" w:cs="宋体"/>
          <w:bCs/>
          <w:color w:val="auto"/>
          <w:sz w:val="28"/>
          <w:szCs w:val="28"/>
          <w:highlight w:val="none"/>
        </w:rPr>
        <w:t>（北京时间）</w:t>
      </w:r>
    </w:p>
    <w:p>
      <w:pPr>
        <w:spacing w:line="4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地点：</w:t>
      </w:r>
      <w:bookmarkStart w:id="17" w:name="_Toc35393802"/>
      <w:bookmarkStart w:id="18" w:name="_Toc28359016"/>
      <w:bookmarkStart w:id="19" w:name="_Toc35393633"/>
      <w:bookmarkStart w:id="20" w:name="_Toc28359093"/>
      <w:r>
        <w:rPr>
          <w:rFonts w:hint="eastAsia" w:ascii="宋体" w:hAnsi="宋体" w:cs="宋体"/>
          <w:color w:val="auto"/>
          <w:sz w:val="28"/>
          <w:szCs w:val="28"/>
          <w:highlight w:val="none"/>
          <w:lang w:val="en-US" w:eastAsia="zh-CN"/>
        </w:rPr>
        <w:t>南通大学附属初级中学（崇川区观新路99号）三楼会议室。</w:t>
      </w:r>
    </w:p>
    <w:p>
      <w:pPr>
        <w:spacing w:line="46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六、</w:t>
      </w:r>
      <w:bookmarkEnd w:id="17"/>
      <w:bookmarkEnd w:id="18"/>
      <w:bookmarkEnd w:id="19"/>
      <w:bookmarkEnd w:id="20"/>
      <w:r>
        <w:rPr>
          <w:rFonts w:hint="eastAsia" w:ascii="宋体" w:hAnsi="宋体" w:cs="宋体"/>
          <w:b/>
          <w:bCs/>
          <w:color w:val="auto"/>
          <w:sz w:val="28"/>
          <w:szCs w:val="28"/>
          <w:highlight w:val="none"/>
        </w:rPr>
        <w:t>比价议价响应文件开启</w:t>
      </w:r>
    </w:p>
    <w:p>
      <w:pPr>
        <w:spacing w:line="460" w:lineRule="exact"/>
        <w:ind w:firstLine="560" w:firstLineChars="200"/>
        <w:rPr>
          <w:rFonts w:ascii="宋体" w:hAnsi="宋体" w:cs="宋体"/>
          <w:bCs/>
          <w:color w:val="auto"/>
          <w:sz w:val="28"/>
          <w:szCs w:val="28"/>
          <w:highlight w:val="none"/>
          <w:u w:val="single"/>
        </w:rPr>
      </w:pPr>
      <w:r>
        <w:rPr>
          <w:rFonts w:hint="eastAsia" w:ascii="宋体" w:hAnsi="宋体" w:cs="宋体"/>
          <w:color w:val="auto"/>
          <w:sz w:val="28"/>
          <w:szCs w:val="28"/>
          <w:highlight w:val="none"/>
        </w:rPr>
        <w:t>时间：</w:t>
      </w:r>
      <w:r>
        <w:rPr>
          <w:rFonts w:hint="eastAsia" w:ascii="宋体" w:hAnsi="宋体" w:cs="宋体"/>
          <w:color w:val="auto"/>
          <w:sz w:val="28"/>
          <w:szCs w:val="28"/>
          <w:highlight w:val="none"/>
          <w:u w:val="single"/>
        </w:rPr>
        <w:t>2024年</w:t>
      </w:r>
      <w:r>
        <w:rPr>
          <w:rFonts w:hint="eastAsia" w:ascii="宋体" w:hAnsi="宋体" w:cs="宋体"/>
          <w:color w:val="auto"/>
          <w:sz w:val="28"/>
          <w:szCs w:val="28"/>
          <w:highlight w:val="none"/>
          <w:u w:val="single"/>
          <w:lang w:val="en-US" w:eastAsia="zh-CN"/>
        </w:rPr>
        <w:t>05</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16</w:t>
      </w:r>
      <w:r>
        <w:rPr>
          <w:rFonts w:hint="eastAsia" w:ascii="宋体" w:hAnsi="宋体" w:cs="宋体"/>
          <w:color w:val="auto"/>
          <w:sz w:val="28"/>
          <w:szCs w:val="28"/>
          <w:highlight w:val="none"/>
          <w:u w:val="single"/>
        </w:rPr>
        <w:t>日9点30分</w:t>
      </w:r>
      <w:r>
        <w:rPr>
          <w:rFonts w:hint="eastAsia" w:ascii="宋体" w:hAnsi="宋体" w:cs="宋体"/>
          <w:bCs/>
          <w:color w:val="auto"/>
          <w:sz w:val="28"/>
          <w:szCs w:val="28"/>
          <w:highlight w:val="none"/>
        </w:rPr>
        <w:t>（北京时间）</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地点：</w:t>
      </w:r>
      <w:bookmarkStart w:id="21" w:name="_Toc35393634"/>
      <w:bookmarkStart w:id="22" w:name="_Toc28359017"/>
      <w:bookmarkStart w:id="23" w:name="_Toc28359094"/>
      <w:bookmarkStart w:id="24" w:name="_Toc35393803"/>
      <w:r>
        <w:rPr>
          <w:rFonts w:hint="eastAsia" w:ascii="宋体" w:hAnsi="宋体" w:cs="宋体"/>
          <w:color w:val="auto"/>
          <w:sz w:val="28"/>
          <w:szCs w:val="28"/>
          <w:highlight w:val="none"/>
          <w:lang w:val="en-US" w:eastAsia="zh-CN"/>
        </w:rPr>
        <w:t>南通大学附属初级中学（崇川区观新路99号）三楼会议室。</w:t>
      </w:r>
    </w:p>
    <w:p>
      <w:pPr>
        <w:spacing w:line="46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七、比价公告期限</w:t>
      </w:r>
      <w:bookmarkEnd w:id="21"/>
      <w:bookmarkEnd w:id="22"/>
      <w:bookmarkEnd w:id="23"/>
      <w:bookmarkEnd w:id="24"/>
    </w:p>
    <w:p>
      <w:pPr>
        <w:spacing w:line="460" w:lineRule="exact"/>
        <w:ind w:firstLine="560" w:firstLineChars="200"/>
        <w:rPr>
          <w:rFonts w:ascii="宋体" w:hAnsi="宋体" w:cs="宋体"/>
          <w:color w:val="auto"/>
          <w:sz w:val="28"/>
          <w:szCs w:val="28"/>
          <w:highlight w:val="none"/>
        </w:rPr>
      </w:pPr>
      <w:bookmarkStart w:id="25" w:name="_Toc35393635"/>
      <w:bookmarkStart w:id="26" w:name="_Toc35393804"/>
      <w:r>
        <w:rPr>
          <w:rFonts w:hint="eastAsia" w:ascii="宋体" w:hAnsi="宋体" w:cs="宋体"/>
          <w:color w:val="auto"/>
          <w:sz w:val="28"/>
          <w:szCs w:val="28"/>
          <w:highlight w:val="none"/>
        </w:rPr>
        <w:t>自比价公告在</w:t>
      </w:r>
      <w:r>
        <w:rPr>
          <w:rFonts w:hint="eastAsia" w:ascii="宋体" w:hAnsi="宋体" w:cs="宋体"/>
          <w:color w:val="auto"/>
          <w:sz w:val="28"/>
          <w:szCs w:val="28"/>
          <w:highlight w:val="none"/>
          <w:lang w:eastAsia="zh-CN"/>
        </w:rPr>
        <w:t>南通市教育局网站</w:t>
      </w:r>
      <w:r>
        <w:rPr>
          <w:rFonts w:hint="eastAsia" w:ascii="宋体" w:hAnsi="宋体" w:cs="宋体"/>
          <w:color w:val="auto"/>
          <w:sz w:val="28"/>
          <w:szCs w:val="28"/>
          <w:highlight w:val="none"/>
        </w:rPr>
        <w:t>发布之日起3个工作日。</w:t>
      </w:r>
    </w:p>
    <w:bookmarkEnd w:id="25"/>
    <w:bookmarkEnd w:id="26"/>
    <w:p>
      <w:pPr>
        <w:spacing w:line="460" w:lineRule="exact"/>
        <w:rPr>
          <w:rFonts w:ascii="宋体" w:hAnsi="宋体" w:cs="宋体"/>
          <w:b/>
          <w:bCs/>
          <w:color w:val="auto"/>
          <w:sz w:val="28"/>
          <w:szCs w:val="28"/>
          <w:highlight w:val="none"/>
        </w:rPr>
      </w:pPr>
      <w:bookmarkStart w:id="27" w:name="_Toc35393805"/>
      <w:bookmarkStart w:id="28" w:name="_Toc35393636"/>
      <w:bookmarkStart w:id="29" w:name="_Toc28359018"/>
      <w:bookmarkStart w:id="30" w:name="_Toc28359095"/>
      <w:r>
        <w:rPr>
          <w:rFonts w:hint="eastAsia" w:ascii="宋体" w:hAnsi="宋体" w:cs="宋体"/>
          <w:b/>
          <w:bCs/>
          <w:color w:val="auto"/>
          <w:sz w:val="28"/>
          <w:szCs w:val="28"/>
          <w:highlight w:val="none"/>
        </w:rPr>
        <w:t>八、凡对本次采购提出询问，请按以下方式联系。</w:t>
      </w:r>
      <w:bookmarkEnd w:id="27"/>
      <w:bookmarkEnd w:id="28"/>
      <w:bookmarkEnd w:id="29"/>
      <w:bookmarkEnd w:id="30"/>
    </w:p>
    <w:p>
      <w:pPr>
        <w:spacing w:line="460" w:lineRule="exact"/>
        <w:ind w:firstLine="540"/>
        <w:rPr>
          <w:rFonts w:ascii="宋体" w:hAnsi="宋体" w:cs="宋体"/>
          <w:color w:val="auto"/>
          <w:sz w:val="28"/>
          <w:szCs w:val="28"/>
          <w:highlight w:val="none"/>
        </w:rPr>
      </w:pPr>
      <w:bookmarkStart w:id="31" w:name="_Toc28359096"/>
      <w:bookmarkStart w:id="32" w:name="_Toc35393806"/>
      <w:bookmarkStart w:id="33" w:name="_Toc28359019"/>
      <w:bookmarkStart w:id="34" w:name="_Toc35393637"/>
      <w:r>
        <w:rPr>
          <w:rFonts w:hint="eastAsia" w:ascii="宋体" w:hAnsi="宋体" w:cs="宋体"/>
          <w:color w:val="auto"/>
          <w:sz w:val="28"/>
          <w:szCs w:val="28"/>
          <w:highlight w:val="none"/>
        </w:rPr>
        <w:t>1.采购人信息</w:t>
      </w:r>
      <w:bookmarkEnd w:id="31"/>
      <w:bookmarkEnd w:id="32"/>
      <w:bookmarkEnd w:id="33"/>
      <w:bookmarkEnd w:id="34"/>
    </w:p>
    <w:p>
      <w:pPr>
        <w:spacing w:line="460" w:lineRule="exact"/>
        <w:ind w:firstLine="54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名    称：</w:t>
      </w:r>
      <w:r>
        <w:rPr>
          <w:rFonts w:hint="eastAsia" w:ascii="宋体" w:hAnsi="宋体" w:cs="宋体"/>
          <w:color w:val="auto"/>
          <w:sz w:val="28"/>
          <w:szCs w:val="28"/>
          <w:highlight w:val="none"/>
          <w:lang w:eastAsia="zh-CN"/>
        </w:rPr>
        <w:t>南通大学附属初级中学（一初中观新校区）</w:t>
      </w:r>
    </w:p>
    <w:p>
      <w:pPr>
        <w:spacing w:line="460" w:lineRule="exact"/>
        <w:ind w:firstLine="54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val="en-US" w:eastAsia="zh-CN"/>
        </w:rPr>
        <w:t>严老师</w:t>
      </w:r>
    </w:p>
    <w:p>
      <w:pPr>
        <w:spacing w:line="460" w:lineRule="exact"/>
        <w:ind w:firstLine="54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w:t>
      </w:r>
      <w:r>
        <w:rPr>
          <w:rFonts w:hint="eastAsia" w:ascii="宋体" w:hAnsi="宋体" w:cs="宋体"/>
          <w:color w:val="auto"/>
          <w:sz w:val="28"/>
          <w:szCs w:val="28"/>
          <w:highlight w:val="none"/>
          <w:lang w:val="en-US" w:eastAsia="zh-CN"/>
        </w:rPr>
        <w:t>电话</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0513-80663229</w:t>
      </w:r>
    </w:p>
    <w:p>
      <w:pPr>
        <w:spacing w:line="460" w:lineRule="exact"/>
        <w:ind w:firstLine="540"/>
        <w:rPr>
          <w:rFonts w:ascii="宋体" w:hAnsi="宋体" w:cs="宋体"/>
          <w:color w:val="auto"/>
          <w:sz w:val="28"/>
          <w:szCs w:val="28"/>
          <w:highlight w:val="none"/>
        </w:rPr>
      </w:pPr>
      <w:bookmarkStart w:id="35" w:name="_Toc18907"/>
    </w:p>
    <w:p>
      <w:pPr>
        <w:spacing w:line="460" w:lineRule="exact"/>
        <w:ind w:firstLine="540"/>
        <w:rPr>
          <w:rFonts w:ascii="宋体" w:hAnsi="宋体" w:cs="宋体"/>
          <w:color w:val="auto"/>
          <w:sz w:val="28"/>
          <w:szCs w:val="28"/>
          <w:highlight w:val="none"/>
        </w:rPr>
      </w:pPr>
    </w:p>
    <w:p>
      <w:pPr>
        <w:spacing w:line="460" w:lineRule="exact"/>
        <w:ind w:firstLine="540"/>
        <w:rPr>
          <w:rFonts w:ascii="宋体" w:hAnsi="宋体" w:cs="宋体"/>
          <w:color w:val="auto"/>
          <w:sz w:val="28"/>
          <w:szCs w:val="28"/>
          <w:highlight w:val="none"/>
        </w:rPr>
      </w:pPr>
    </w:p>
    <w:p>
      <w:pPr>
        <w:spacing w:line="460" w:lineRule="exact"/>
        <w:ind w:firstLine="540"/>
        <w:rPr>
          <w:rFonts w:ascii="宋体" w:hAnsi="宋体" w:cs="宋体"/>
          <w:color w:val="auto"/>
          <w:sz w:val="28"/>
          <w:szCs w:val="28"/>
          <w:highlight w:val="none"/>
        </w:rPr>
      </w:pPr>
    </w:p>
    <w:p>
      <w:pPr>
        <w:spacing w:line="460" w:lineRule="exact"/>
        <w:ind w:firstLine="540"/>
        <w:rPr>
          <w:rFonts w:ascii="宋体" w:hAnsi="宋体" w:cs="宋体"/>
          <w:color w:val="auto"/>
          <w:sz w:val="28"/>
          <w:szCs w:val="28"/>
          <w:highlight w:val="none"/>
        </w:rPr>
      </w:pPr>
    </w:p>
    <w:p>
      <w:pPr>
        <w:spacing w:line="460" w:lineRule="exact"/>
        <w:ind w:firstLine="540"/>
        <w:rPr>
          <w:rFonts w:ascii="宋体" w:hAnsi="宋体" w:cs="宋体"/>
          <w:color w:val="auto"/>
          <w:sz w:val="28"/>
          <w:szCs w:val="28"/>
          <w:highlight w:val="none"/>
        </w:rPr>
      </w:pPr>
    </w:p>
    <w:p>
      <w:pPr>
        <w:spacing w:line="460" w:lineRule="exact"/>
        <w:ind w:firstLine="540"/>
        <w:rPr>
          <w:rFonts w:ascii="宋体" w:hAnsi="宋体" w:cs="宋体"/>
          <w:color w:val="auto"/>
          <w:sz w:val="28"/>
          <w:szCs w:val="28"/>
          <w:highlight w:val="none"/>
        </w:rPr>
      </w:pPr>
    </w:p>
    <w:p>
      <w:pPr>
        <w:spacing w:line="460" w:lineRule="exact"/>
        <w:ind w:firstLine="540"/>
        <w:rPr>
          <w:rFonts w:ascii="宋体" w:hAnsi="宋体" w:cs="宋体"/>
          <w:color w:val="auto"/>
          <w:sz w:val="28"/>
          <w:szCs w:val="28"/>
          <w:highlight w:val="none"/>
        </w:rPr>
      </w:pPr>
    </w:p>
    <w:p>
      <w:pPr>
        <w:spacing w:line="460" w:lineRule="exact"/>
        <w:ind w:firstLine="540"/>
        <w:rPr>
          <w:rFonts w:ascii="宋体" w:hAnsi="宋体" w:cs="宋体"/>
          <w:color w:val="auto"/>
          <w:sz w:val="28"/>
          <w:szCs w:val="28"/>
          <w:highlight w:val="none"/>
        </w:rPr>
      </w:pPr>
    </w:p>
    <w:p>
      <w:pPr>
        <w:spacing w:line="460" w:lineRule="exact"/>
        <w:ind w:firstLine="540"/>
        <w:rPr>
          <w:rFonts w:ascii="宋体" w:hAnsi="宋体" w:cs="宋体"/>
          <w:color w:val="auto"/>
          <w:sz w:val="28"/>
          <w:szCs w:val="28"/>
          <w:highlight w:val="none"/>
        </w:rPr>
      </w:pPr>
    </w:p>
    <w:p>
      <w:pPr>
        <w:spacing w:line="460" w:lineRule="exact"/>
        <w:rPr>
          <w:rFonts w:ascii="宋体" w:hAnsi="宋体" w:cs="宋体"/>
          <w:color w:val="auto"/>
          <w:sz w:val="28"/>
          <w:szCs w:val="28"/>
          <w:highlight w:val="none"/>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第二章 比价议价须知</w:t>
      </w:r>
      <w:bookmarkEnd w:id="35"/>
    </w:p>
    <w:p>
      <w:pPr>
        <w:snapToGrid w:val="0"/>
        <w:spacing w:line="460" w:lineRule="exact"/>
        <w:outlineLvl w:val="1"/>
        <w:rPr>
          <w:rFonts w:ascii="宋体" w:hAnsi="宋体" w:cs="宋体"/>
          <w:color w:val="auto"/>
          <w:sz w:val="28"/>
          <w:szCs w:val="28"/>
          <w:highlight w:val="none"/>
        </w:rPr>
      </w:pPr>
      <w:r>
        <w:rPr>
          <w:rFonts w:hint="eastAsia" w:ascii="宋体" w:hAnsi="宋体" w:cs="宋体"/>
          <w:b/>
          <w:color w:val="auto"/>
          <w:sz w:val="28"/>
          <w:szCs w:val="28"/>
          <w:highlight w:val="none"/>
        </w:rPr>
        <w:t>一、采购文件由采购人解释</w:t>
      </w:r>
      <w:r>
        <w:rPr>
          <w:rFonts w:hint="eastAsia" w:ascii="宋体" w:hAnsi="宋体" w:cs="宋体"/>
          <w:color w:val="auto"/>
          <w:sz w:val="28"/>
          <w:szCs w:val="28"/>
          <w:highlight w:val="none"/>
        </w:rPr>
        <w:t>。</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议价人应认真审阅采购文件中所有的事项、格式、条款和规范要求等，如果议价人没有按照采购文件要求提交比价议价响应文件，或者比价议价响应文件没有对采购文件做出实质性响应，其比价将被拒绝，议价人自行承担责任。</w:t>
      </w:r>
    </w:p>
    <w:p>
      <w:pPr>
        <w:snapToGrid w:val="0"/>
        <w:spacing w:line="460" w:lineRule="exact"/>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二、采购文件的澄清、修改、答疑</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1.采购人有权对发出的采购文件进行必要的澄清或修改。</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2.采购人可视情取消、延长相关时间。</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3.采购人对采购文件的澄清、修改将构成采购文件的一部分，对议价人具有约束力。</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4.议价人由于对采购文件的任何推论和误解以及采购人对有关问题的口头解释所造成的后果，均由议价人自负。</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5.采购人视情组织答疑会。</w:t>
      </w:r>
    </w:p>
    <w:p>
      <w:pPr>
        <w:snapToGrid w:val="0"/>
        <w:spacing w:line="460" w:lineRule="exact"/>
        <w:outlineLvl w:val="1"/>
        <w:rPr>
          <w:rFonts w:ascii="宋体" w:hAnsi="宋体" w:cs="宋体"/>
          <w:b/>
          <w:color w:val="auto"/>
          <w:sz w:val="28"/>
          <w:szCs w:val="28"/>
          <w:highlight w:val="none"/>
        </w:rPr>
      </w:pPr>
      <w:r>
        <w:rPr>
          <w:rFonts w:hint="eastAsia" w:ascii="宋体" w:hAnsi="宋体" w:cs="宋体"/>
          <w:b/>
          <w:color w:val="auto"/>
          <w:sz w:val="28"/>
          <w:szCs w:val="28"/>
          <w:highlight w:val="none"/>
        </w:rPr>
        <w:t>三、比价报价</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一个标的只允许一个报价，不接受任何有选择性的报价。</w:t>
      </w:r>
    </w:p>
    <w:p>
      <w:pPr>
        <w:snapToGrid w:val="0"/>
        <w:spacing w:line="460" w:lineRule="exact"/>
        <w:outlineLvl w:val="1"/>
        <w:rPr>
          <w:rFonts w:ascii="宋体" w:hAnsi="宋体" w:cs="宋体"/>
          <w:b/>
          <w:color w:val="auto"/>
          <w:sz w:val="28"/>
          <w:szCs w:val="28"/>
          <w:highlight w:val="none"/>
        </w:rPr>
      </w:pPr>
      <w:r>
        <w:rPr>
          <w:rFonts w:hint="eastAsia" w:ascii="宋体" w:hAnsi="宋体" w:cs="宋体"/>
          <w:b/>
          <w:color w:val="auto"/>
          <w:sz w:val="28"/>
          <w:szCs w:val="28"/>
          <w:highlight w:val="none"/>
        </w:rPr>
        <w:t>四、比价议价响应文件的编写、份数和签署</w:t>
      </w:r>
    </w:p>
    <w:p>
      <w:pPr>
        <w:snapToGrid w:val="0"/>
        <w:spacing w:line="460" w:lineRule="exact"/>
        <w:ind w:firstLine="560" w:firstLineChars="200"/>
        <w:contextualSpacing/>
        <w:rPr>
          <w:rFonts w:ascii="宋体" w:hAnsi="宋体" w:cs="宋体"/>
          <w:color w:val="auto"/>
          <w:sz w:val="28"/>
          <w:szCs w:val="28"/>
          <w:highlight w:val="none"/>
        </w:rPr>
      </w:pPr>
      <w:r>
        <w:rPr>
          <w:rFonts w:hint="eastAsia" w:ascii="宋体" w:hAnsi="宋体" w:cs="宋体"/>
          <w:color w:val="auto"/>
          <w:sz w:val="28"/>
          <w:szCs w:val="28"/>
          <w:highlight w:val="none"/>
        </w:rPr>
        <w:t>1.议价人按第五部分“比价议价响应文件组成”编写比价议价响应文件。</w:t>
      </w:r>
      <w:r>
        <w:rPr>
          <w:rFonts w:hint="eastAsia" w:ascii="宋体" w:hAnsi="宋体" w:cs="宋体"/>
          <w:color w:val="auto"/>
          <w:kern w:val="0"/>
          <w:sz w:val="28"/>
          <w:szCs w:val="28"/>
          <w:highlight w:val="none"/>
          <w:lang w:val="zh-CN"/>
        </w:rPr>
        <w:t>比价议价</w:t>
      </w:r>
      <w:r>
        <w:rPr>
          <w:rFonts w:hint="eastAsia" w:ascii="宋体" w:hAnsi="宋体" w:cs="宋体"/>
          <w:color w:val="auto"/>
          <w:sz w:val="28"/>
          <w:szCs w:val="28"/>
          <w:highlight w:val="none"/>
        </w:rPr>
        <w:t>响应</w:t>
      </w:r>
      <w:r>
        <w:rPr>
          <w:rFonts w:hint="eastAsia" w:ascii="宋体" w:hAnsi="宋体" w:cs="宋体"/>
          <w:color w:val="auto"/>
          <w:kern w:val="0"/>
          <w:sz w:val="28"/>
          <w:szCs w:val="28"/>
          <w:highlight w:val="none"/>
          <w:lang w:val="zh-CN"/>
        </w:rPr>
        <w:t>文件规格幅面</w:t>
      </w:r>
      <w:r>
        <w:rPr>
          <w:rFonts w:hint="eastAsia" w:ascii="宋体" w:hAnsi="宋体" w:cs="宋体"/>
          <w:color w:val="auto"/>
          <w:sz w:val="28"/>
          <w:szCs w:val="28"/>
          <w:highlight w:val="none"/>
        </w:rPr>
        <w:t>A4纸（图纸等除外）；</w:t>
      </w:r>
      <w:r>
        <w:rPr>
          <w:rFonts w:hint="eastAsia" w:ascii="宋体" w:hAnsi="宋体" w:cs="宋体"/>
          <w:color w:val="auto"/>
          <w:kern w:val="0"/>
          <w:sz w:val="28"/>
          <w:szCs w:val="28"/>
          <w:highlight w:val="none"/>
          <w:lang w:val="zh-CN"/>
        </w:rPr>
        <w:t>正文按照采购文件所规定的内容顺序，统一编制目录，逐页编码，由于编排混乱导致比价议价</w:t>
      </w:r>
      <w:r>
        <w:rPr>
          <w:rFonts w:hint="eastAsia" w:ascii="宋体" w:hAnsi="宋体" w:cs="宋体"/>
          <w:color w:val="auto"/>
          <w:sz w:val="28"/>
          <w:szCs w:val="28"/>
          <w:highlight w:val="none"/>
        </w:rPr>
        <w:t>响应</w:t>
      </w:r>
      <w:r>
        <w:rPr>
          <w:rFonts w:hint="eastAsia" w:ascii="宋体" w:hAnsi="宋体" w:cs="宋体"/>
          <w:color w:val="auto"/>
          <w:kern w:val="0"/>
          <w:sz w:val="28"/>
          <w:szCs w:val="28"/>
          <w:highlight w:val="none"/>
          <w:lang w:val="zh-CN"/>
        </w:rPr>
        <w:t>文件被误读或查找不到，其责任应当由议价人承担；</w:t>
      </w:r>
      <w:r>
        <w:rPr>
          <w:rFonts w:hint="eastAsia" w:ascii="宋体" w:hAnsi="宋体" w:cs="宋体"/>
          <w:color w:val="auto"/>
          <w:sz w:val="28"/>
          <w:szCs w:val="28"/>
          <w:highlight w:val="none"/>
        </w:rPr>
        <w:t>牢固装订成册，不允许使用活页夹、拉杆夹、文件夹、塑料方便式书脊（插入式或穿孔式）装订；比价议价响应文件不得行间插字、涂改、增删，如修补错漏处，须经比价议价响应文件签署人签字并加盖公章。</w:t>
      </w:r>
    </w:p>
    <w:p>
      <w:pPr>
        <w:snapToGrid w:val="0"/>
        <w:spacing w:line="460" w:lineRule="exact"/>
        <w:ind w:firstLine="560" w:firstLineChars="200"/>
        <w:contextualSpacing/>
        <w:rPr>
          <w:rFonts w:ascii="宋体" w:hAnsi="宋体" w:cs="宋体"/>
          <w:b/>
          <w:color w:val="auto"/>
          <w:sz w:val="28"/>
          <w:szCs w:val="28"/>
          <w:highlight w:val="none"/>
        </w:rPr>
      </w:pPr>
      <w:r>
        <w:rPr>
          <w:rFonts w:hint="eastAsia" w:ascii="宋体" w:hAnsi="宋体" w:cs="宋体"/>
          <w:color w:val="auto"/>
          <w:sz w:val="28"/>
          <w:szCs w:val="28"/>
          <w:highlight w:val="none"/>
        </w:rPr>
        <w:t>2.纸质比价议价响应文件（资格审查文件、价格文件），明确标注议价人全称、“正本”、“副本”字样。</w:t>
      </w:r>
      <w:r>
        <w:rPr>
          <w:rFonts w:hint="eastAsia" w:ascii="宋体" w:hAnsi="宋体" w:cs="宋体"/>
          <w:b/>
          <w:color w:val="auto"/>
          <w:sz w:val="28"/>
          <w:szCs w:val="28"/>
          <w:highlight w:val="none"/>
        </w:rPr>
        <w:t>正本份数：1份，副本份数：1份。</w:t>
      </w:r>
    </w:p>
    <w:p>
      <w:pPr>
        <w:snapToGrid w:val="0"/>
        <w:spacing w:line="460" w:lineRule="exact"/>
        <w:ind w:firstLine="560" w:firstLineChars="200"/>
        <w:contextualSpacing/>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3.比价议价响应文件正本须打印并由议价人法定代表人或授权人签字并加盖单位印章。副本可复印，但须加盖单位印章。</w:t>
      </w:r>
    </w:p>
    <w:p>
      <w:pPr>
        <w:snapToGrid w:val="0"/>
        <w:spacing w:line="460" w:lineRule="exact"/>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五、比价议价响应文件的密封及标记</w:t>
      </w:r>
    </w:p>
    <w:p>
      <w:pPr>
        <w:snapToGrid w:val="0"/>
        <w:spacing w:line="460" w:lineRule="exact"/>
        <w:ind w:firstLine="560" w:firstLineChars="200"/>
        <w:contextualSpacing/>
        <w:rPr>
          <w:rFonts w:ascii="宋体" w:hAnsi="宋体" w:cs="宋体"/>
          <w:color w:val="auto"/>
          <w:sz w:val="28"/>
          <w:szCs w:val="28"/>
          <w:highlight w:val="none"/>
        </w:rPr>
      </w:pPr>
      <w:r>
        <w:rPr>
          <w:rFonts w:hint="eastAsia" w:ascii="宋体" w:hAnsi="宋体" w:cs="宋体"/>
          <w:color w:val="auto"/>
          <w:sz w:val="28"/>
          <w:szCs w:val="28"/>
          <w:highlight w:val="none"/>
        </w:rPr>
        <w:t>1.议价人将资格审查文件正本、副本合并密封，统一装在一个密封袋内。</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2.价格文件须单独密封，不得出现于比价议价响应文件其他部分中。</w:t>
      </w:r>
    </w:p>
    <w:p>
      <w:pPr>
        <w:snapToGrid w:val="0"/>
        <w:spacing w:line="460" w:lineRule="exact"/>
        <w:ind w:firstLine="560" w:firstLineChars="200"/>
        <w:contextualSpacing/>
        <w:rPr>
          <w:rFonts w:ascii="宋体" w:hAnsi="宋体" w:cs="宋体"/>
          <w:color w:val="auto"/>
          <w:sz w:val="28"/>
          <w:szCs w:val="28"/>
          <w:highlight w:val="none"/>
        </w:rPr>
      </w:pPr>
      <w:r>
        <w:rPr>
          <w:rFonts w:hint="eastAsia" w:ascii="宋体" w:hAnsi="宋体" w:cs="宋体"/>
          <w:color w:val="auto"/>
          <w:sz w:val="28"/>
          <w:szCs w:val="28"/>
          <w:highlight w:val="none"/>
        </w:rPr>
        <w:t>3.密封后比价议价响应文件（资格审查文件、价格文件）封面分别标明采购文件项目名称、项目编号、边缝处加盖单位骑缝章或骑缝签字等关键信息，</w:t>
      </w:r>
      <w:r>
        <w:rPr>
          <w:rFonts w:hint="eastAsia" w:ascii="宋体" w:hAnsi="宋体" w:cs="宋体"/>
          <w:b/>
          <w:bCs/>
          <w:color w:val="auto"/>
          <w:sz w:val="28"/>
          <w:szCs w:val="28"/>
          <w:highlight w:val="none"/>
        </w:rPr>
        <w:t>密封完好标准以未泄露响应文件内容为主要判断依据。</w:t>
      </w:r>
    </w:p>
    <w:p>
      <w:pPr>
        <w:snapToGrid w:val="0"/>
        <w:spacing w:line="460" w:lineRule="exact"/>
        <w:ind w:firstLine="560" w:firstLineChars="200"/>
        <w:contextualSpacing/>
        <w:rPr>
          <w:rFonts w:ascii="宋体" w:hAnsi="宋体" w:cs="宋体"/>
          <w:color w:val="auto"/>
          <w:sz w:val="28"/>
          <w:szCs w:val="28"/>
          <w:highlight w:val="none"/>
        </w:rPr>
      </w:pPr>
      <w:r>
        <w:rPr>
          <w:rFonts w:hint="eastAsia" w:ascii="宋体" w:hAnsi="宋体" w:cs="宋体"/>
          <w:color w:val="auto"/>
          <w:sz w:val="28"/>
          <w:szCs w:val="28"/>
          <w:highlight w:val="none"/>
        </w:rPr>
        <w:t>4.采购人将拒绝接收未按照采购文件要求密封的比价议价响应文件。</w:t>
      </w:r>
    </w:p>
    <w:p>
      <w:pPr>
        <w:snapToGrid w:val="0"/>
        <w:spacing w:line="460" w:lineRule="exact"/>
        <w:outlineLvl w:val="1"/>
        <w:rPr>
          <w:rFonts w:ascii="宋体" w:hAnsi="宋体" w:cs="宋体"/>
          <w:b/>
          <w:color w:val="auto"/>
          <w:sz w:val="28"/>
          <w:szCs w:val="28"/>
          <w:highlight w:val="none"/>
        </w:rPr>
      </w:pPr>
      <w:r>
        <w:rPr>
          <w:rFonts w:hint="eastAsia" w:ascii="宋体" w:hAnsi="宋体" w:cs="宋体"/>
          <w:b/>
          <w:color w:val="auto"/>
          <w:sz w:val="28"/>
          <w:szCs w:val="28"/>
          <w:highlight w:val="none"/>
        </w:rPr>
        <w:t>六、比价议价响应文件的递交时间</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比价议价响应文件必须在规定的接收截止时间前送达采购人。采购人将拒绝接收在比价截止时间后递交的比价议价响应文件。</w:t>
      </w:r>
    </w:p>
    <w:p>
      <w:pPr>
        <w:snapToGrid w:val="0"/>
        <w:spacing w:line="460" w:lineRule="exact"/>
        <w:outlineLvl w:val="1"/>
        <w:rPr>
          <w:rFonts w:ascii="宋体" w:hAnsi="宋体" w:cs="宋体"/>
          <w:b/>
          <w:color w:val="auto"/>
          <w:sz w:val="28"/>
          <w:szCs w:val="28"/>
          <w:highlight w:val="none"/>
        </w:rPr>
      </w:pPr>
      <w:r>
        <w:rPr>
          <w:rFonts w:hint="eastAsia" w:ascii="宋体" w:hAnsi="宋体" w:cs="宋体"/>
          <w:b/>
          <w:color w:val="auto"/>
          <w:sz w:val="28"/>
          <w:szCs w:val="28"/>
          <w:highlight w:val="none"/>
        </w:rPr>
        <w:t>七、相关费用</w:t>
      </w:r>
    </w:p>
    <w:p>
      <w:pPr>
        <w:autoSpaceDE w:val="0"/>
        <w:autoSpaceDN w:val="0"/>
        <w:adjustRightInd w:val="0"/>
        <w:spacing w:line="46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val="zh-CN"/>
        </w:rPr>
        <w:t>无论</w:t>
      </w:r>
      <w:r>
        <w:rPr>
          <w:rFonts w:hint="eastAsia" w:ascii="宋体" w:hAnsi="宋体" w:cs="宋体"/>
          <w:color w:val="auto"/>
          <w:kern w:val="0"/>
          <w:sz w:val="28"/>
          <w:szCs w:val="28"/>
          <w:highlight w:val="none"/>
        </w:rPr>
        <w:t>比价</w:t>
      </w:r>
      <w:r>
        <w:rPr>
          <w:rFonts w:hint="eastAsia" w:ascii="宋体" w:hAnsi="宋体" w:cs="宋体"/>
          <w:color w:val="auto"/>
          <w:kern w:val="0"/>
          <w:sz w:val="28"/>
          <w:szCs w:val="28"/>
          <w:highlight w:val="none"/>
          <w:lang w:val="zh-CN"/>
        </w:rPr>
        <w:t>过程和结果如何，参加</w:t>
      </w:r>
      <w:r>
        <w:rPr>
          <w:rFonts w:hint="eastAsia" w:ascii="宋体" w:hAnsi="宋体" w:cs="宋体"/>
          <w:color w:val="auto"/>
          <w:kern w:val="0"/>
          <w:sz w:val="28"/>
          <w:szCs w:val="28"/>
          <w:highlight w:val="none"/>
        </w:rPr>
        <w:t>议价</w:t>
      </w:r>
      <w:r>
        <w:rPr>
          <w:rFonts w:hint="eastAsia" w:ascii="宋体" w:hAnsi="宋体" w:cs="宋体"/>
          <w:color w:val="auto"/>
          <w:kern w:val="0"/>
          <w:sz w:val="28"/>
          <w:szCs w:val="28"/>
          <w:highlight w:val="none"/>
          <w:lang w:val="zh-CN"/>
        </w:rPr>
        <w:t>的响应人自行承担与本次项目有关的全部费用。</w:t>
      </w:r>
    </w:p>
    <w:p>
      <w:pPr>
        <w:autoSpaceDE w:val="0"/>
        <w:autoSpaceDN w:val="0"/>
        <w:adjustRightInd w:val="0"/>
        <w:spacing w:line="46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2</w:t>
      </w:r>
      <w:r>
        <w:rPr>
          <w:rFonts w:hint="eastAsia" w:ascii="宋体" w:hAnsi="宋体" w:cs="宋体"/>
          <w:color w:val="auto"/>
          <w:kern w:val="0"/>
          <w:sz w:val="28"/>
          <w:szCs w:val="28"/>
          <w:highlight w:val="none"/>
          <w:lang w:val="zh-CN"/>
        </w:rPr>
        <w:t>.比价议价文件未列明，而投标供应商认为必需的费用也需列入报价。</w:t>
      </w:r>
    </w:p>
    <w:p>
      <w:pPr>
        <w:snapToGrid w:val="0"/>
        <w:spacing w:line="460" w:lineRule="exact"/>
        <w:ind w:firstLine="562" w:firstLineChars="200"/>
        <w:outlineLvl w:val="1"/>
        <w:rPr>
          <w:rFonts w:hint="eastAsia" w:ascii="宋体" w:hAnsi="宋体" w:cs="宋体"/>
          <w:b/>
          <w:bCs w:val="0"/>
          <w:color w:val="auto"/>
          <w:sz w:val="28"/>
          <w:szCs w:val="28"/>
          <w:highlight w:val="none"/>
        </w:rPr>
      </w:pPr>
      <w:r>
        <w:rPr>
          <w:rFonts w:hint="eastAsia" w:ascii="宋体" w:hAnsi="宋体" w:cs="宋体"/>
          <w:b/>
          <w:bCs w:val="0"/>
          <w:color w:val="auto"/>
          <w:sz w:val="28"/>
          <w:szCs w:val="28"/>
          <w:highlight w:val="none"/>
        </w:rPr>
        <w:t>八、付款方式</w:t>
      </w:r>
      <w:bookmarkStart w:id="36" w:name="_Toc5043"/>
    </w:p>
    <w:p>
      <w:pPr>
        <w:snapToGrid w:val="0"/>
        <w:spacing w:line="460" w:lineRule="exact"/>
        <w:ind w:firstLine="560" w:firstLineChars="200"/>
        <w:jc w:val="left"/>
        <w:outlineLvl w:val="1"/>
        <w:rPr>
          <w:rFonts w:hint="eastAsia" w:ascii="宋体" w:hAnsi="宋体" w:cs="宋体"/>
          <w:color w:val="auto"/>
          <w:kern w:val="0"/>
          <w:sz w:val="28"/>
          <w:szCs w:val="28"/>
          <w:highlight w:val="none"/>
          <w:lang w:val="zh-CN"/>
        </w:rPr>
        <w:sectPr>
          <w:footerReference r:id="rId9" w:type="first"/>
          <w:footerReference r:id="rId8" w:type="default"/>
          <w:pgSz w:w="11905" w:h="16838"/>
          <w:pgMar w:top="1440" w:right="1797" w:bottom="1440" w:left="1797" w:header="850" w:footer="992" w:gutter="0"/>
          <w:cols w:space="720" w:num="1"/>
          <w:titlePg/>
          <w:docGrid w:linePitch="286" w:charSpace="0"/>
        </w:sectPr>
      </w:pPr>
      <w:r>
        <w:rPr>
          <w:rFonts w:hint="eastAsia" w:ascii="宋体" w:hAnsi="宋体" w:cs="宋体"/>
          <w:color w:val="auto"/>
          <w:kern w:val="0"/>
          <w:sz w:val="28"/>
          <w:szCs w:val="28"/>
          <w:highlight w:val="none"/>
          <w:lang w:val="zh-CN"/>
        </w:rPr>
        <w:t>付款方式：经验收合格后一个月内一次性付清全款。</w:t>
      </w:r>
    </w:p>
    <w:p>
      <w:pPr>
        <w:pStyle w:val="23"/>
        <w:rPr>
          <w:rFonts w:hint="eastAsia"/>
          <w:color w:val="auto"/>
          <w:highlight w:val="none"/>
          <w:lang w:val="zh-CN"/>
        </w:rPr>
      </w:pPr>
    </w:p>
    <w:p>
      <w:pPr>
        <w:snapToGrid w:val="0"/>
        <w:spacing w:line="460" w:lineRule="exact"/>
        <w:jc w:val="center"/>
        <w:outlineLvl w:val="1"/>
        <w:rPr>
          <w:rFonts w:hAnsi="宋体" w:cs="宋体"/>
          <w:color w:val="auto"/>
          <w:sz w:val="36"/>
          <w:szCs w:val="36"/>
          <w:highlight w:val="none"/>
        </w:rPr>
      </w:pPr>
      <w:r>
        <w:rPr>
          <w:rFonts w:hint="eastAsia" w:hAnsi="宋体" w:cs="宋体"/>
          <w:b/>
          <w:bCs/>
          <w:color w:val="auto"/>
          <w:sz w:val="36"/>
          <w:szCs w:val="36"/>
          <w:highlight w:val="none"/>
        </w:rPr>
        <w:t>第三章  项目需求</w:t>
      </w:r>
      <w:bookmarkEnd w:id="36"/>
    </w:p>
    <w:p>
      <w:pPr>
        <w:tabs>
          <w:tab w:val="left" w:pos="5325"/>
        </w:tabs>
        <w:snapToGrid w:val="0"/>
        <w:spacing w:line="460" w:lineRule="exact"/>
        <w:ind w:firstLine="560" w:firstLineChars="200"/>
        <w:contextualSpacing/>
        <w:rPr>
          <w:rFonts w:hint="eastAsia" w:ascii="宋体" w:hAnsi="宋体" w:cs="宋体"/>
          <w:color w:val="auto"/>
          <w:sz w:val="28"/>
          <w:szCs w:val="28"/>
          <w:highlight w:val="none"/>
        </w:rPr>
      </w:pPr>
      <w:r>
        <w:rPr>
          <w:rFonts w:hint="eastAsia" w:ascii="宋体" w:hAnsi="宋体" w:cs="宋体"/>
          <w:color w:val="auto"/>
          <w:sz w:val="28"/>
          <w:szCs w:val="28"/>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Start w:id="37" w:name="_Toc24193"/>
    </w:p>
    <w:p>
      <w:pPr>
        <w:pStyle w:val="41"/>
        <w:snapToGrid w:val="0"/>
        <w:spacing w:before="240" w:beforeLines="100" w:line="460" w:lineRule="exact"/>
        <w:ind w:firstLine="562" w:firstLineChars="200"/>
        <w:contextualSpacing/>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一、项目</w:t>
      </w:r>
      <w:r>
        <w:rPr>
          <w:rFonts w:hint="eastAsia" w:ascii="宋体" w:eastAsia="宋体" w:cs="宋体"/>
          <w:b/>
          <w:bCs/>
          <w:color w:val="auto"/>
          <w:kern w:val="2"/>
          <w:sz w:val="28"/>
          <w:szCs w:val="28"/>
          <w:highlight w:val="none"/>
          <w:lang w:val="en-US" w:eastAsia="zh-CN" w:bidi="ar-SA"/>
        </w:rPr>
        <w:t>清单及技术参数要求</w:t>
      </w:r>
    </w:p>
    <w:tbl>
      <w:tblPr>
        <w:tblStyle w:val="19"/>
        <w:tblW w:w="15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305"/>
        <w:gridCol w:w="2415"/>
        <w:gridCol w:w="855"/>
        <w:gridCol w:w="1080"/>
        <w:gridCol w:w="5175"/>
        <w:gridCol w:w="1305"/>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位置</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建议品牌</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主厨房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箱式风机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0"/>
                <w:rFonts w:hint="eastAsia" w:ascii="宋体" w:hAnsi="宋体" w:eastAsia="宋体" w:cs="宋体"/>
                <w:color w:val="auto"/>
                <w:highlight w:val="none"/>
                <w:lang w:val="en-US" w:eastAsia="zh-CN" w:bidi="ar"/>
              </w:rPr>
              <w:t>柜式离心风机，整体烤漆工艺。方向根据现场定制，方便拆装。整体加隔音棉，降低噪音。</w:t>
            </w:r>
            <w:r>
              <w:rPr>
                <w:rStyle w:val="51"/>
                <w:rFonts w:hint="eastAsia" w:ascii="宋体" w:hAnsi="宋体" w:eastAsia="宋体" w:cs="宋体"/>
                <w:color w:val="auto"/>
                <w:highlight w:val="none"/>
                <w:lang w:val="en-US" w:eastAsia="zh-CN" w:bidi="ar"/>
              </w:rPr>
              <w:br w:type="textWrapping"/>
            </w:r>
            <w:r>
              <w:rPr>
                <w:rStyle w:val="50"/>
                <w:rFonts w:hint="eastAsia" w:ascii="宋体" w:hAnsi="宋体" w:eastAsia="宋体" w:cs="宋体"/>
                <w:color w:val="auto"/>
                <w:highlight w:val="none"/>
                <w:lang w:val="en-US" w:eastAsia="zh-CN" w:bidi="ar"/>
              </w:rPr>
              <w:t>风量：</w:t>
            </w:r>
            <w:r>
              <w:rPr>
                <w:rStyle w:val="51"/>
                <w:rFonts w:hint="eastAsia" w:ascii="宋体" w:hAnsi="宋体" w:eastAsia="宋体" w:cs="宋体"/>
                <w:color w:val="auto"/>
                <w:highlight w:val="none"/>
                <w:lang w:val="en-US" w:eastAsia="zh-CN" w:bidi="ar"/>
              </w:rPr>
              <w:t xml:space="preserve">≥30000 m³/h </w:t>
            </w:r>
            <w:r>
              <w:rPr>
                <w:rStyle w:val="50"/>
                <w:rFonts w:hint="eastAsia" w:ascii="宋体" w:hAnsi="宋体" w:eastAsia="宋体" w:cs="宋体"/>
                <w:color w:val="auto"/>
                <w:highlight w:val="none"/>
                <w:lang w:val="en-US" w:eastAsia="zh-CN" w:bidi="ar"/>
              </w:rPr>
              <w:t>，风压：≥</w:t>
            </w:r>
            <w:r>
              <w:rPr>
                <w:rStyle w:val="51"/>
                <w:rFonts w:hint="eastAsia" w:ascii="宋体" w:hAnsi="宋体" w:eastAsia="宋体" w:cs="宋体"/>
                <w:color w:val="auto"/>
                <w:highlight w:val="none"/>
                <w:lang w:val="en-US" w:eastAsia="zh-CN" w:bidi="ar"/>
              </w:rPr>
              <w:t>645pa</w:t>
            </w:r>
            <w:r>
              <w:rPr>
                <w:rStyle w:val="51"/>
                <w:rFonts w:hint="eastAsia" w:ascii="宋体" w:hAnsi="宋体" w:eastAsia="宋体" w:cs="宋体"/>
                <w:color w:val="auto"/>
                <w:highlight w:val="none"/>
                <w:lang w:val="en-US" w:eastAsia="zh-CN" w:bidi="ar"/>
              </w:rPr>
              <w:br w:type="textWrapping"/>
            </w:r>
            <w:r>
              <w:rPr>
                <w:rStyle w:val="50"/>
                <w:rFonts w:hint="eastAsia" w:ascii="宋体" w:hAnsi="宋体" w:eastAsia="宋体" w:cs="宋体"/>
                <w:color w:val="auto"/>
                <w:highlight w:val="none"/>
                <w:lang w:val="en-US" w:eastAsia="zh-CN" w:bidi="ar"/>
              </w:rPr>
              <w:t>电压：</w:t>
            </w:r>
            <w:r>
              <w:rPr>
                <w:rStyle w:val="51"/>
                <w:rFonts w:hint="eastAsia" w:ascii="宋体" w:hAnsi="宋体" w:eastAsia="宋体" w:cs="宋体"/>
                <w:color w:val="auto"/>
                <w:highlight w:val="none"/>
                <w:lang w:val="en-US" w:eastAsia="zh-CN" w:bidi="ar"/>
              </w:rPr>
              <w:t>380v</w:t>
            </w:r>
            <w:r>
              <w:rPr>
                <w:rStyle w:val="50"/>
                <w:rFonts w:hint="eastAsia" w:ascii="宋体" w:hAnsi="宋体" w:eastAsia="宋体" w:cs="宋体"/>
                <w:color w:val="auto"/>
                <w:highlight w:val="none"/>
                <w:lang w:val="en-US" w:eastAsia="zh-CN" w:bidi="ar"/>
              </w:rPr>
              <w:t>，功率：</w:t>
            </w:r>
            <w:r>
              <w:rPr>
                <w:rStyle w:val="51"/>
                <w:rFonts w:hint="eastAsia" w:ascii="宋体" w:hAnsi="宋体" w:eastAsia="宋体" w:cs="宋体"/>
                <w:color w:val="auto"/>
                <w:highlight w:val="none"/>
                <w:lang w:val="en-US" w:eastAsia="zh-CN" w:bidi="ar"/>
              </w:rPr>
              <w:t>≥15kw</w:t>
            </w:r>
            <w:r>
              <w:rPr>
                <w:rStyle w:val="51"/>
                <w:rFonts w:hint="eastAsia" w:ascii="宋体" w:hAnsi="宋体" w:eastAsia="宋体" w:cs="宋体"/>
                <w:color w:val="auto"/>
                <w:highlight w:val="none"/>
                <w:lang w:val="en-US" w:eastAsia="zh-CN" w:bidi="ar"/>
              </w:rPr>
              <w:br w:type="textWrapping"/>
            </w:r>
            <w:r>
              <w:rPr>
                <w:rStyle w:val="50"/>
                <w:rFonts w:hint="eastAsia" w:ascii="宋体" w:hAnsi="宋体" w:eastAsia="宋体" w:cs="宋体"/>
                <w:color w:val="auto"/>
                <w:highlight w:val="none"/>
                <w:lang w:val="en-US" w:eastAsia="zh-CN" w:bidi="ar"/>
              </w:rPr>
              <w:t>★产品符合</w:t>
            </w:r>
            <w:r>
              <w:rPr>
                <w:rStyle w:val="51"/>
                <w:rFonts w:hint="eastAsia" w:ascii="宋体" w:hAnsi="宋体" w:eastAsia="宋体" w:cs="宋体"/>
                <w:color w:val="auto"/>
                <w:highlight w:val="none"/>
                <w:lang w:val="en-US" w:eastAsia="zh-CN" w:bidi="ar"/>
              </w:rPr>
              <w:t>GB/T 24195-2009</w:t>
            </w:r>
            <w:r>
              <w:rPr>
                <w:rStyle w:val="50"/>
                <w:rFonts w:hint="eastAsia" w:ascii="宋体" w:hAnsi="宋体" w:eastAsia="宋体" w:cs="宋体"/>
                <w:color w:val="auto"/>
                <w:highlight w:val="none"/>
                <w:lang w:val="en-US" w:eastAsia="zh-CN" w:bidi="ar"/>
              </w:rPr>
              <w:t>标准，耐腐蚀等级：</w:t>
            </w:r>
            <w:r>
              <w:rPr>
                <w:rStyle w:val="50"/>
                <w:rFonts w:hint="eastAsia" w:ascii="宋体" w:hAnsi="宋体" w:cs="宋体"/>
                <w:color w:val="auto"/>
                <w:highlight w:val="none"/>
                <w:lang w:val="en-US" w:eastAsia="zh-CN" w:bidi="ar"/>
              </w:rPr>
              <w:t>≥</w:t>
            </w:r>
            <w:r>
              <w:rPr>
                <w:rStyle w:val="51"/>
                <w:rFonts w:hint="eastAsia" w:ascii="宋体" w:hAnsi="宋体" w:eastAsia="宋体" w:cs="宋体"/>
                <w:color w:val="auto"/>
                <w:highlight w:val="none"/>
                <w:lang w:val="en-US" w:eastAsia="zh-CN" w:bidi="ar"/>
              </w:rPr>
              <w:t>10</w:t>
            </w:r>
            <w:r>
              <w:rPr>
                <w:rStyle w:val="50"/>
                <w:rFonts w:hint="eastAsia" w:ascii="宋体" w:hAnsi="宋体" w:eastAsia="宋体" w:cs="宋体"/>
                <w:color w:val="auto"/>
                <w:highlight w:val="none"/>
                <w:lang w:val="en-US" w:eastAsia="zh-CN" w:bidi="ar"/>
              </w:rPr>
              <w:t>级。供货时提供检测报告带有CMA和CNAS标识。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科宇、金城、净平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95250</wp:posOffset>
                  </wp:positionV>
                  <wp:extent cx="1096010" cy="1047750"/>
                  <wp:effectExtent l="0" t="0" r="8890" b="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1"/>
                          <a:stretch>
                            <a:fillRect/>
                          </a:stretch>
                        </pic:blipFill>
                        <pic:spPr>
                          <a:xfrm>
                            <a:off x="0" y="0"/>
                            <a:ext cx="1096010" cy="1047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低空油烟净化器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1"/>
                <w:rFonts w:hint="eastAsia" w:ascii="宋体" w:hAnsi="宋体" w:eastAsia="宋体" w:cs="宋体"/>
                <w:color w:val="auto"/>
                <w:highlight w:val="none"/>
                <w:lang w:val="en-US" w:eastAsia="zh-CN" w:bidi="ar"/>
              </w:rPr>
            </w:pPr>
            <w:r>
              <w:rPr>
                <w:rStyle w:val="51"/>
                <w:rFonts w:hint="eastAsia" w:ascii="宋体" w:hAnsi="宋体" w:eastAsia="宋体" w:cs="宋体"/>
                <w:color w:val="auto"/>
                <w:highlight w:val="none"/>
                <w:lang w:val="en-US" w:eastAsia="zh-CN" w:bidi="ar"/>
              </w:rPr>
              <w:t>采用优质304不锈钢材质。内置≥4组电场，达到除烟效果；≥1组高电源发生器。陶瓷绝缘通电结构。</w:t>
            </w:r>
            <w:r>
              <w:rPr>
                <w:rStyle w:val="51"/>
                <w:rFonts w:hint="eastAsia" w:ascii="宋体" w:hAnsi="宋体" w:eastAsia="宋体" w:cs="宋体"/>
                <w:color w:val="auto"/>
                <w:highlight w:val="none"/>
                <w:lang w:val="en-US" w:eastAsia="zh-CN" w:bidi="ar"/>
              </w:rPr>
              <w:br w:type="textWrapping"/>
            </w:r>
            <w:r>
              <w:rPr>
                <w:rStyle w:val="51"/>
                <w:rFonts w:hint="eastAsia" w:ascii="宋体" w:hAnsi="宋体" w:eastAsia="宋体" w:cs="宋体"/>
                <w:color w:val="auto"/>
                <w:highlight w:val="none"/>
                <w:lang w:val="en-US" w:eastAsia="zh-CN" w:bidi="ar"/>
              </w:rPr>
              <w:t>尺寸：长（800mm-900mm）*宽(1400mm-1500mm)*高(650mm-750mm)</w:t>
            </w:r>
            <w:r>
              <w:rPr>
                <w:rStyle w:val="51"/>
                <w:rFonts w:hint="eastAsia" w:ascii="宋体" w:hAnsi="宋体" w:eastAsia="宋体" w:cs="宋体"/>
                <w:color w:val="auto"/>
                <w:highlight w:val="none"/>
                <w:lang w:val="en-US" w:eastAsia="zh-CN" w:bidi="ar"/>
              </w:rPr>
              <w:br w:type="textWrapping"/>
            </w:r>
            <w:r>
              <w:rPr>
                <w:rStyle w:val="51"/>
                <w:rFonts w:hint="eastAsia" w:ascii="宋体" w:hAnsi="宋体" w:eastAsia="宋体" w:cs="宋体"/>
                <w:color w:val="auto"/>
                <w:highlight w:val="none"/>
                <w:lang w:val="en-US" w:eastAsia="zh-CN" w:bidi="ar"/>
              </w:rPr>
              <w:t>风量：≥20000m3/h</w:t>
            </w:r>
            <w:r>
              <w:rPr>
                <w:rStyle w:val="51"/>
                <w:rFonts w:hint="eastAsia" w:ascii="宋体" w:hAnsi="宋体" w:eastAsia="宋体" w:cs="宋体"/>
                <w:color w:val="auto"/>
                <w:highlight w:val="none"/>
                <w:lang w:val="en-US" w:eastAsia="zh-CN" w:bidi="ar"/>
              </w:rPr>
              <w:br w:type="textWrapping"/>
            </w:r>
            <w:r>
              <w:rPr>
                <w:rStyle w:val="51"/>
                <w:rFonts w:hint="eastAsia" w:ascii="宋体" w:hAnsi="宋体" w:eastAsia="宋体" w:cs="宋体"/>
                <w:color w:val="auto"/>
                <w:highlight w:val="none"/>
                <w:lang w:val="en-US" w:eastAsia="zh-CN" w:bidi="ar"/>
              </w:rPr>
              <w:t>净化率：≥90% 电压：220v，功率：≥500W</w:t>
            </w:r>
            <w:r>
              <w:rPr>
                <w:rStyle w:val="51"/>
                <w:rFonts w:hint="eastAsia" w:ascii="宋体" w:hAnsi="宋体" w:eastAsia="宋体" w:cs="宋体"/>
                <w:color w:val="auto"/>
                <w:highlight w:val="none"/>
                <w:lang w:val="en-US" w:eastAsia="zh-CN" w:bidi="ar"/>
              </w:rPr>
              <w:br w:type="textWrapping"/>
            </w:r>
            <w:r>
              <w:rPr>
                <w:rStyle w:val="51"/>
                <w:rFonts w:hint="eastAsia" w:ascii="宋体" w:hAnsi="宋体" w:eastAsia="宋体" w:cs="宋体"/>
                <w:color w:val="auto"/>
                <w:highlight w:val="none"/>
                <w:lang w:val="en-US" w:eastAsia="zh-CN" w:bidi="ar"/>
              </w:rPr>
              <w:t>★符合GB/T 4208-2017《外壳防护等级（IP代码）》标准，测试防水等级，防水等级达到或超过IPX6级别，供货时提供检测报告带有CMA和CNAS标识。</w:t>
            </w:r>
            <w:r>
              <w:rPr>
                <w:rStyle w:val="51"/>
                <w:rFonts w:hint="eastAsia" w:ascii="宋体" w:hAnsi="宋体" w:eastAsia="宋体" w:cs="宋体"/>
                <w:color w:val="auto"/>
                <w:highlight w:val="none"/>
                <w:lang w:val="en-US" w:eastAsia="zh-CN" w:bidi="ar"/>
              </w:rPr>
              <w:br w:type="textWrapping"/>
            </w:r>
            <w:r>
              <w:rPr>
                <w:rStyle w:val="51"/>
                <w:rFonts w:hint="eastAsia" w:ascii="宋体" w:hAnsi="宋体" w:eastAsia="宋体" w:cs="宋体"/>
                <w:color w:val="auto"/>
                <w:highlight w:val="none"/>
                <w:lang w:val="en-US" w:eastAsia="zh-CN" w:bidi="ar"/>
              </w:rPr>
              <w:t>★符合GB 8624-2012《建筑材料及制品燃烧性能分级》标准，测试阻燃等级，阻燃等级达到或超过A(A1)级别，供货时提供检测报告带有CMA和CNAS标识。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科宇、金城、净平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695325</wp:posOffset>
                  </wp:positionV>
                  <wp:extent cx="1146175" cy="1009650"/>
                  <wp:effectExtent l="0" t="0" r="15875" b="0"/>
                  <wp:wrapNone/>
                  <wp:docPr id="7" name="图片_4"/>
                  <wp:cNvGraphicFramePr/>
                  <a:graphic xmlns:a="http://schemas.openxmlformats.org/drawingml/2006/main">
                    <a:graphicData uri="http://schemas.openxmlformats.org/drawingml/2006/picture">
                      <pic:pic xmlns:pic="http://schemas.openxmlformats.org/drawingml/2006/picture">
                        <pic:nvPicPr>
                          <pic:cNvPr id="7" name="图片_4"/>
                          <pic:cNvPicPr/>
                        </pic:nvPicPr>
                        <pic:blipFill>
                          <a:blip r:embed="rId12"/>
                          <a:stretch>
                            <a:fillRect/>
                          </a:stretch>
                        </pic:blipFill>
                        <pic:spPr>
                          <a:xfrm>
                            <a:off x="0" y="0"/>
                            <a:ext cx="1146175" cy="10096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蒸煮间、洗碗间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箱式风机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1"/>
                <w:rFonts w:hint="eastAsia" w:ascii="宋体" w:hAnsi="宋体" w:eastAsia="宋体" w:cs="宋体"/>
                <w:color w:val="auto"/>
                <w:highlight w:val="none"/>
                <w:lang w:val="en-US" w:eastAsia="zh-CN" w:bidi="ar"/>
              </w:rPr>
            </w:pPr>
            <w:r>
              <w:rPr>
                <w:rStyle w:val="51"/>
                <w:rFonts w:hint="eastAsia" w:ascii="宋体" w:hAnsi="宋体" w:eastAsia="宋体" w:cs="宋体"/>
                <w:color w:val="auto"/>
                <w:highlight w:val="none"/>
                <w:lang w:val="en-US" w:eastAsia="zh-CN" w:bidi="ar"/>
              </w:rPr>
              <w:t>柜式离心风机，整体烤漆工艺。方向根据现场定制，方便拆装。整体加隔音棉，降低噪音。</w:t>
            </w:r>
            <w:r>
              <w:rPr>
                <w:rStyle w:val="51"/>
                <w:rFonts w:hint="eastAsia" w:ascii="宋体" w:hAnsi="宋体" w:eastAsia="宋体" w:cs="宋体"/>
                <w:color w:val="auto"/>
                <w:highlight w:val="none"/>
                <w:lang w:val="en-US" w:eastAsia="zh-CN" w:bidi="ar"/>
              </w:rPr>
              <w:br w:type="textWrapping"/>
            </w:r>
            <w:r>
              <w:rPr>
                <w:rStyle w:val="51"/>
                <w:rFonts w:hint="eastAsia" w:ascii="宋体" w:hAnsi="宋体" w:eastAsia="宋体" w:cs="宋体"/>
                <w:color w:val="auto"/>
                <w:highlight w:val="none"/>
                <w:lang w:val="en-US" w:eastAsia="zh-CN" w:bidi="ar"/>
              </w:rPr>
              <w:t>风量：≥40000 m³/h ，风压：≥1000pa</w:t>
            </w:r>
            <w:r>
              <w:rPr>
                <w:rStyle w:val="51"/>
                <w:rFonts w:hint="eastAsia" w:ascii="宋体" w:hAnsi="宋体" w:eastAsia="宋体" w:cs="宋体"/>
                <w:color w:val="auto"/>
                <w:highlight w:val="none"/>
                <w:lang w:val="en-US" w:eastAsia="zh-CN" w:bidi="ar"/>
              </w:rPr>
              <w:br w:type="textWrapping"/>
            </w:r>
            <w:r>
              <w:rPr>
                <w:rStyle w:val="51"/>
                <w:rFonts w:hint="eastAsia" w:ascii="宋体" w:hAnsi="宋体" w:eastAsia="宋体" w:cs="宋体"/>
                <w:color w:val="auto"/>
                <w:highlight w:val="none"/>
                <w:lang w:val="en-US" w:eastAsia="zh-CN" w:bidi="ar"/>
              </w:rPr>
              <w:t>电压：380v，功率：≥18.5kw</w:t>
            </w:r>
            <w:r>
              <w:rPr>
                <w:rStyle w:val="51"/>
                <w:rFonts w:hint="eastAsia" w:ascii="宋体" w:hAnsi="宋体" w:eastAsia="宋体" w:cs="宋体"/>
                <w:color w:val="auto"/>
                <w:highlight w:val="none"/>
                <w:lang w:val="en-US" w:eastAsia="zh-CN" w:bidi="ar"/>
              </w:rPr>
              <w:br w:type="textWrapping"/>
            </w:r>
            <w:r>
              <w:rPr>
                <w:rStyle w:val="51"/>
                <w:rFonts w:hint="eastAsia" w:ascii="宋体" w:hAnsi="宋体" w:eastAsia="宋体" w:cs="宋体"/>
                <w:color w:val="auto"/>
                <w:highlight w:val="none"/>
                <w:lang w:val="en-US" w:eastAsia="zh-CN" w:bidi="ar"/>
              </w:rPr>
              <w:t>★产品符合GB/T 24195-2009标准，耐腐蚀等级：≥10级。供货时提供检测报告带有CMA和CNAS标识。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科宇、金城、净平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57150</wp:posOffset>
                  </wp:positionV>
                  <wp:extent cx="1096010" cy="1047750"/>
                  <wp:effectExtent l="0" t="0" r="8890" b="0"/>
                  <wp:wrapNone/>
                  <wp:docPr id="2" name="图片_3_SpCnt_1"/>
                  <wp:cNvGraphicFramePr/>
                  <a:graphic xmlns:a="http://schemas.openxmlformats.org/drawingml/2006/main">
                    <a:graphicData uri="http://schemas.openxmlformats.org/drawingml/2006/picture">
                      <pic:pic xmlns:pic="http://schemas.openxmlformats.org/drawingml/2006/picture">
                        <pic:nvPicPr>
                          <pic:cNvPr id="2" name="图片_3_SpCnt_1"/>
                          <pic:cNvPicPr/>
                        </pic:nvPicPr>
                        <pic:blipFill>
                          <a:blip r:embed="rId13"/>
                          <a:stretch>
                            <a:fillRect/>
                          </a:stretch>
                        </pic:blipFill>
                        <pic:spPr>
                          <a:xfrm>
                            <a:off x="0" y="0"/>
                            <a:ext cx="1096010" cy="1047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不锈钢烟管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0"/>
                <w:rFonts w:hint="eastAsia" w:ascii="宋体" w:hAnsi="宋体" w:eastAsia="宋体" w:cs="宋体"/>
                <w:color w:val="auto"/>
                <w:highlight w:val="none"/>
                <w:lang w:val="en-US" w:eastAsia="zh-CN" w:bidi="ar"/>
              </w:rPr>
              <w:t>材质为</w:t>
            </w:r>
            <w:r>
              <w:rPr>
                <w:rStyle w:val="51"/>
                <w:rFonts w:hint="eastAsia" w:ascii="宋体" w:hAnsi="宋体" w:eastAsia="宋体" w:cs="宋体"/>
                <w:color w:val="auto"/>
                <w:highlight w:val="none"/>
                <w:lang w:val="en-US" w:eastAsia="zh-CN" w:bidi="ar"/>
              </w:rPr>
              <w:t>304</w:t>
            </w:r>
            <w:r>
              <w:rPr>
                <w:rStyle w:val="50"/>
                <w:rFonts w:hint="eastAsia" w:ascii="宋体" w:hAnsi="宋体" w:eastAsia="宋体" w:cs="宋体"/>
                <w:color w:val="auto"/>
                <w:highlight w:val="none"/>
                <w:lang w:val="en-US" w:eastAsia="zh-CN" w:bidi="ar"/>
              </w:rPr>
              <w:t>不锈钢，厚</w:t>
            </w:r>
            <w:r>
              <w:rPr>
                <w:rStyle w:val="51"/>
                <w:rFonts w:hint="eastAsia" w:ascii="宋体" w:hAnsi="宋体" w:eastAsia="宋体" w:cs="宋体"/>
                <w:color w:val="auto"/>
                <w:highlight w:val="none"/>
                <w:lang w:val="en-US" w:eastAsia="zh-CN" w:bidi="ar"/>
              </w:rPr>
              <w:t>≥1.2mm</w:t>
            </w:r>
            <w:bookmarkStart w:id="43" w:name="_GoBack"/>
            <w:bookmarkEnd w:id="43"/>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28575</wp:posOffset>
                  </wp:positionV>
                  <wp:extent cx="914400" cy="612140"/>
                  <wp:effectExtent l="0" t="0" r="0" b="16510"/>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14"/>
                          <a:stretch>
                            <a:fillRect/>
                          </a:stretch>
                        </pic:blipFill>
                        <pic:spPr>
                          <a:xfrm>
                            <a:off x="0" y="0"/>
                            <a:ext cx="914400" cy="6121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0"/>
                <w:rFonts w:hint="eastAsia" w:ascii="宋体" w:hAnsi="宋体" w:eastAsia="宋体" w:cs="宋体"/>
                <w:color w:val="auto"/>
                <w:highlight w:val="none"/>
                <w:lang w:val="en-US" w:eastAsia="zh-CN" w:bidi="ar"/>
              </w:rPr>
              <w:t>材质为</w:t>
            </w:r>
            <w:r>
              <w:rPr>
                <w:rStyle w:val="51"/>
                <w:rFonts w:hint="eastAsia" w:ascii="宋体" w:hAnsi="宋体" w:eastAsia="宋体" w:cs="宋体"/>
                <w:color w:val="auto"/>
                <w:highlight w:val="none"/>
                <w:lang w:val="en-US" w:eastAsia="zh-CN" w:bidi="ar"/>
              </w:rPr>
              <w:t>304</w:t>
            </w:r>
            <w:r>
              <w:rPr>
                <w:rStyle w:val="50"/>
                <w:rFonts w:hint="eastAsia" w:ascii="宋体" w:hAnsi="宋体" w:eastAsia="宋体" w:cs="宋体"/>
                <w:color w:val="auto"/>
                <w:highlight w:val="none"/>
                <w:lang w:val="en-US" w:eastAsia="zh-CN" w:bidi="ar"/>
              </w:rPr>
              <w:t>不锈钢，厚</w:t>
            </w:r>
            <w:r>
              <w:rPr>
                <w:rStyle w:val="51"/>
                <w:rFonts w:hint="eastAsia" w:ascii="宋体" w:hAnsi="宋体" w:eastAsia="宋体" w:cs="宋体"/>
                <w:color w:val="auto"/>
                <w:highlight w:val="none"/>
                <w:lang w:val="en-US" w:eastAsia="zh-CN" w:bidi="ar"/>
              </w:rPr>
              <w:t>≥1.2mm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227965</wp:posOffset>
                  </wp:positionH>
                  <wp:positionV relativeFrom="paragraph">
                    <wp:posOffset>28575</wp:posOffset>
                  </wp:positionV>
                  <wp:extent cx="809625" cy="533400"/>
                  <wp:effectExtent l="0" t="0" r="9525" b="0"/>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15"/>
                          <a:stretch>
                            <a:fillRect/>
                          </a:stretch>
                        </pic:blipFill>
                        <pic:spPr>
                          <a:xfrm>
                            <a:off x="0" y="0"/>
                            <a:ext cx="809625" cy="5334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不锈钢变径大小头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50"/>
                <w:rFonts w:hint="eastAsia" w:ascii="宋体" w:hAnsi="宋体" w:eastAsia="宋体" w:cs="宋体"/>
                <w:color w:val="auto"/>
                <w:highlight w:val="none"/>
                <w:lang w:val="en-US" w:eastAsia="zh-CN" w:bidi="ar"/>
              </w:rPr>
              <w:t>材质为</w:t>
            </w:r>
            <w:r>
              <w:rPr>
                <w:rStyle w:val="51"/>
                <w:rFonts w:hint="eastAsia" w:ascii="宋体" w:hAnsi="宋体" w:eastAsia="宋体" w:cs="宋体"/>
                <w:color w:val="auto"/>
                <w:highlight w:val="none"/>
                <w:lang w:val="en-US" w:eastAsia="zh-CN" w:bidi="ar"/>
              </w:rPr>
              <w:t>304</w:t>
            </w:r>
            <w:r>
              <w:rPr>
                <w:rStyle w:val="50"/>
                <w:rFonts w:hint="eastAsia" w:ascii="宋体" w:hAnsi="宋体" w:eastAsia="宋体" w:cs="宋体"/>
                <w:color w:val="auto"/>
                <w:highlight w:val="none"/>
                <w:lang w:val="en-US" w:eastAsia="zh-CN" w:bidi="ar"/>
              </w:rPr>
              <w:t>不锈钢，厚</w:t>
            </w:r>
            <w:r>
              <w:rPr>
                <w:rStyle w:val="51"/>
                <w:rFonts w:hint="eastAsia" w:ascii="宋体" w:hAnsi="宋体" w:eastAsia="宋体" w:cs="宋体"/>
                <w:color w:val="auto"/>
                <w:highlight w:val="none"/>
                <w:lang w:val="en-US" w:eastAsia="zh-CN" w:bidi="ar"/>
              </w:rPr>
              <w:t>≥1.2mm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spacing w:after="0" w:line="540" w:lineRule="exact"/>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w:t>
      </w:r>
    </w:p>
    <w:p>
      <w:pPr>
        <w:spacing w:after="0" w:line="540" w:lineRule="exact"/>
        <w:ind w:firstLine="560" w:firstLineChars="20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本项目不接受负偏离，若偏离作无效标处理。</w:t>
      </w:r>
    </w:p>
    <w:p>
      <w:pPr>
        <w:spacing w:after="0" w:line="540" w:lineRule="exact"/>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本项目中的建议品牌，只是建议所采购产品（设备）的档次。响应供应商可以选择建议品牌，也可以选择建议品牌以外的品牌，但所选品牌档次须等于或高于建议品牌档次，响应供应商提供非建议品牌产品响应的，提交该品牌设备的“①检测报告；②技术白皮书；③生产许可证”，未能提供以上材料的将作无效响应处理，响应供应商的自我阐述及宣传彩页等不作采信依据。如有三分之二的评委认为提供的证明材料不符合标准的，则作无效投标。如有三分之二的评委认为提供的证明材料符合标准的方可参加价格评审。</w:t>
      </w:r>
    </w:p>
    <w:p>
      <w:pPr>
        <w:spacing w:after="0" w:line="540" w:lineRule="exact"/>
        <w:ind w:firstLine="560" w:firstLineChars="200"/>
        <w:jc w:val="both"/>
        <w:rPr>
          <w:rFonts w:hint="eastAsia" w:ascii="宋体" w:hAnsi="宋体" w:eastAsia="宋体" w:cs="宋体"/>
          <w:color w:val="auto"/>
          <w:sz w:val="28"/>
          <w:szCs w:val="28"/>
          <w:highlight w:val="none"/>
          <w:lang w:val="en-US" w:eastAsia="zh-CN"/>
        </w:rPr>
        <w:sectPr>
          <w:pgSz w:w="16838" w:h="11905" w:orient="landscape"/>
          <w:pgMar w:top="1797" w:right="1440" w:bottom="1797" w:left="1440" w:header="850" w:footer="992" w:gutter="0"/>
          <w:cols w:space="0" w:num="1"/>
          <w:titlePg/>
          <w:rtlGutter w:val="0"/>
          <w:docGrid w:linePitch="286" w:charSpace="0"/>
        </w:sectPr>
      </w:pPr>
      <w:r>
        <w:rPr>
          <w:rFonts w:hint="eastAsia" w:ascii="宋体" w:hAnsi="宋体" w:eastAsia="宋体" w:cs="宋体"/>
          <w:color w:val="auto"/>
          <w:sz w:val="28"/>
          <w:szCs w:val="28"/>
          <w:highlight w:val="none"/>
          <w:lang w:val="en-US" w:eastAsia="zh-CN"/>
        </w:rPr>
        <w:t>3.成交后提供加盖原厂公章</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lang w:val="en-US" w:eastAsia="zh-CN"/>
        </w:rPr>
        <w:t>带有CMA和CNAS标识检测报告并现场核验，若无法提供，采购人有权取消其成交资格并按照相关法律法规的规定对其采取惩戒措施，包含但不限于列入采购失信人黑名单等措施。</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562" w:firstLineChars="200"/>
        <w:textAlignment w:val="auto"/>
        <w:rPr>
          <w:rFonts w:hint="default" w:ascii="宋体" w:hAnsi="宋体" w:cs="宋体"/>
          <w:b/>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二</w:t>
      </w:r>
      <w:r>
        <w:rPr>
          <w:rFonts w:hint="eastAsia" w:ascii="宋体" w:hAnsi="宋体" w:eastAsia="宋体" w:cs="宋体"/>
          <w:b/>
          <w:bCs/>
          <w:color w:val="auto"/>
          <w:kern w:val="2"/>
          <w:sz w:val="28"/>
          <w:szCs w:val="28"/>
          <w:highlight w:val="none"/>
          <w:lang w:val="zh-CN" w:eastAsia="zh-CN" w:bidi="ar-SA"/>
        </w:rPr>
        <w:t>、</w:t>
      </w:r>
      <w:r>
        <w:rPr>
          <w:rFonts w:hint="eastAsia" w:ascii="宋体" w:hAnsi="宋体" w:cs="宋体"/>
          <w:b/>
          <w:color w:val="auto"/>
          <w:sz w:val="28"/>
          <w:szCs w:val="28"/>
          <w:highlight w:val="none"/>
          <w:lang w:eastAsia="zh-CN"/>
        </w:rPr>
        <w:t>实施地点及验收</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1.实施地点：南通大学附属初级中学（一初中观新校区）内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2.项目部署结束完工后，由</w:t>
      </w:r>
      <w:r>
        <w:rPr>
          <w:rFonts w:hint="eastAsia" w:ascii="宋体" w:hAnsi="宋体" w:cs="宋体"/>
          <w:color w:val="auto"/>
          <w:sz w:val="28"/>
          <w:szCs w:val="28"/>
          <w:highlight w:val="none"/>
          <w:lang w:val="en-US" w:eastAsia="zh-CN"/>
        </w:rPr>
        <w:t>成交人</w:t>
      </w:r>
      <w:r>
        <w:rPr>
          <w:rFonts w:hint="eastAsia" w:ascii="宋体" w:hAnsi="宋体" w:eastAsia="宋体" w:cs="宋体"/>
          <w:color w:val="auto"/>
          <w:sz w:val="28"/>
          <w:szCs w:val="28"/>
          <w:highlight w:val="none"/>
          <w:lang w:val="en-US" w:eastAsia="zh-CN"/>
        </w:rPr>
        <w:t>提出验收申请，</w:t>
      </w:r>
      <w:r>
        <w:rPr>
          <w:rFonts w:hint="eastAsia" w:ascii="宋体" w:hAnsi="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en-US" w:eastAsia="zh-CN"/>
        </w:rPr>
        <w:t>在收到</w:t>
      </w:r>
      <w:r>
        <w:rPr>
          <w:rFonts w:hint="eastAsia" w:ascii="宋体" w:hAnsi="宋体" w:cs="宋体"/>
          <w:color w:val="auto"/>
          <w:sz w:val="28"/>
          <w:szCs w:val="28"/>
          <w:highlight w:val="none"/>
          <w:lang w:val="en-US" w:eastAsia="zh-CN"/>
        </w:rPr>
        <w:t>成交人</w:t>
      </w:r>
      <w:r>
        <w:rPr>
          <w:rFonts w:hint="eastAsia" w:ascii="宋体" w:hAnsi="宋体" w:eastAsia="宋体" w:cs="宋体"/>
          <w:color w:val="auto"/>
          <w:sz w:val="28"/>
          <w:szCs w:val="28"/>
          <w:highlight w:val="none"/>
          <w:lang w:val="en-US" w:eastAsia="zh-CN"/>
        </w:rPr>
        <w:t>验收申请后10个工作日内组织验收，验收通过后，出具验收报告。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bCs/>
          <w:color w:val="auto"/>
          <w:kern w:val="0"/>
          <w:sz w:val="28"/>
          <w:szCs w:val="28"/>
          <w:highlight w:val="none"/>
          <w:lang w:val="en-US" w:eastAsia="zh-CN"/>
        </w:rPr>
      </w:pPr>
      <w:r>
        <w:rPr>
          <w:rFonts w:hint="eastAsia" w:ascii="宋体" w:hAnsi="宋体" w:cs="宋体"/>
          <w:color w:val="auto"/>
          <w:sz w:val="28"/>
          <w:szCs w:val="28"/>
          <w:highlight w:val="none"/>
          <w:lang w:val="en-US" w:eastAsia="zh-CN"/>
        </w:rPr>
        <w:t>3.质保期：3年，自</w:t>
      </w:r>
      <w:r>
        <w:rPr>
          <w:rFonts w:hint="eastAsia" w:ascii="宋体" w:hAnsi="宋体" w:cs="宋体"/>
          <w:color w:val="auto"/>
          <w:kern w:val="0"/>
          <w:sz w:val="28"/>
          <w:szCs w:val="28"/>
          <w:highlight w:val="none"/>
          <w:lang w:val="zh-CN"/>
        </w:rPr>
        <w:t>验收合格后</w:t>
      </w:r>
      <w:r>
        <w:rPr>
          <w:rFonts w:hint="eastAsia" w:ascii="宋体" w:hAnsi="宋体" w:cs="宋体"/>
          <w:color w:val="auto"/>
          <w:kern w:val="0"/>
          <w:sz w:val="28"/>
          <w:szCs w:val="28"/>
          <w:highlight w:val="none"/>
          <w:lang w:val="en-US" w:eastAsia="zh-CN"/>
        </w:rPr>
        <w:t>起算。</w:t>
      </w:r>
      <w:r>
        <w:rPr>
          <w:rFonts w:hint="eastAsia" w:ascii="宋体" w:hAnsi="宋体" w:cs="宋体"/>
          <w:b/>
          <w:bCs/>
          <w:color w:val="auto"/>
          <w:kern w:val="0"/>
          <w:sz w:val="28"/>
          <w:szCs w:val="28"/>
          <w:highlight w:val="none"/>
          <w:lang w:val="en-US" w:eastAsia="zh-CN"/>
        </w:rPr>
        <w:t>并提供施工示意图纸。</w:t>
      </w:r>
    </w:p>
    <w:p>
      <w:pPr>
        <w:spacing w:line="460" w:lineRule="exact"/>
        <w:ind w:firstLine="560" w:firstLineChars="200"/>
        <w:rPr>
          <w:rFonts w:hint="default"/>
          <w:lang w:val="en-US" w:eastAsia="zh-CN"/>
        </w:rPr>
      </w:pPr>
      <w:r>
        <w:rPr>
          <w:rFonts w:hint="eastAsia" w:ascii="宋体" w:hAnsi="宋体" w:cs="宋体"/>
          <w:color w:val="auto"/>
          <w:sz w:val="28"/>
          <w:szCs w:val="28"/>
          <w:highlight w:val="none"/>
          <w:lang w:val="en-US" w:eastAsia="zh-CN"/>
        </w:rPr>
        <w:t>4.供货期</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合同签订后5日内完成供货及安装。</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三</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lang w:eastAsia="zh-CN"/>
        </w:rPr>
        <w:t>付款方式</w:t>
      </w:r>
    </w:p>
    <w:p>
      <w:pPr>
        <w:snapToGrid w:val="0"/>
        <w:spacing w:line="460" w:lineRule="exact"/>
        <w:ind w:firstLine="560" w:firstLineChars="200"/>
        <w:jc w:val="left"/>
        <w:outlineLvl w:val="1"/>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付款方式：</w:t>
      </w:r>
      <w:r>
        <w:rPr>
          <w:rFonts w:hint="eastAsia" w:ascii="宋体" w:hAnsi="宋体" w:cs="宋体"/>
          <w:color w:val="auto"/>
          <w:kern w:val="0"/>
          <w:sz w:val="28"/>
          <w:szCs w:val="28"/>
          <w:highlight w:val="none"/>
          <w:lang w:val="en-US" w:eastAsia="zh-CN"/>
        </w:rPr>
        <w:t>经</w:t>
      </w:r>
      <w:r>
        <w:rPr>
          <w:rFonts w:hint="eastAsia" w:ascii="宋体" w:hAnsi="宋体" w:cs="宋体"/>
          <w:color w:val="auto"/>
          <w:kern w:val="0"/>
          <w:sz w:val="28"/>
          <w:szCs w:val="28"/>
          <w:highlight w:val="none"/>
          <w:lang w:val="zh-CN"/>
        </w:rPr>
        <w:t>验收合格后一个月内一次性付清全款。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四、本项目涉及到的现场勘察</w:t>
      </w:r>
    </w:p>
    <w:p>
      <w:pPr>
        <w:widowControl/>
        <w:spacing w:line="460" w:lineRule="exact"/>
        <w:ind w:firstLine="560" w:firstLineChars="200"/>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采购</w:t>
      </w:r>
      <w:r>
        <w:rPr>
          <w:rFonts w:hint="eastAsia" w:ascii="宋体" w:hAnsi="宋体" w:eastAsia="宋体" w:cs="宋体"/>
          <w:bCs/>
          <w:color w:val="auto"/>
          <w:sz w:val="28"/>
          <w:szCs w:val="28"/>
          <w:highlight w:val="none"/>
        </w:rPr>
        <w:t>文件所提供的项目相关数据仅做参考，根据自身需要，供应商应在</w:t>
      </w:r>
      <w:r>
        <w:rPr>
          <w:rFonts w:hint="eastAsia" w:ascii="宋体" w:hAnsi="宋体" w:eastAsia="宋体" w:cs="宋体"/>
          <w:bCs/>
          <w:color w:val="auto"/>
          <w:sz w:val="28"/>
          <w:szCs w:val="28"/>
          <w:highlight w:val="none"/>
          <w:lang w:val="en-US" w:eastAsia="zh-CN"/>
        </w:rPr>
        <w:t>比价</w:t>
      </w:r>
      <w:r>
        <w:rPr>
          <w:rFonts w:hint="eastAsia" w:ascii="宋体" w:hAnsi="宋体" w:eastAsia="宋体" w:cs="宋体"/>
          <w:bCs/>
          <w:color w:val="auto"/>
          <w:sz w:val="28"/>
          <w:szCs w:val="28"/>
          <w:highlight w:val="none"/>
        </w:rPr>
        <w:t>文件递交之日前对有关现场和周围环境进行勘察，以获取编制</w:t>
      </w:r>
      <w:r>
        <w:rPr>
          <w:rFonts w:hint="eastAsia" w:ascii="宋体" w:hAnsi="宋体" w:eastAsia="宋体" w:cs="宋体"/>
          <w:bCs/>
          <w:color w:val="auto"/>
          <w:sz w:val="28"/>
          <w:szCs w:val="28"/>
          <w:highlight w:val="none"/>
          <w:lang w:val="en-US" w:eastAsia="zh-CN"/>
        </w:rPr>
        <w:t>比价</w:t>
      </w:r>
      <w:r>
        <w:rPr>
          <w:rFonts w:hint="eastAsia" w:ascii="宋体" w:hAnsi="宋体" w:eastAsia="宋体" w:cs="宋体"/>
          <w:bCs/>
          <w:color w:val="auto"/>
          <w:sz w:val="28"/>
          <w:szCs w:val="28"/>
          <w:highlight w:val="none"/>
        </w:rPr>
        <w:t>文件和签署合同所需的信息。勘察现场所发生的费用由供应商自己承担。</w:t>
      </w:r>
    </w:p>
    <w:p>
      <w:pPr>
        <w:widowControl/>
        <w:spacing w:line="460" w:lineRule="exact"/>
        <w:ind w:firstLine="560" w:firstLineChars="200"/>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2.采购单位向供应商提供的有关现场的资料和数据，是采购单位现有的并认为能使供应商可利用的资料。采购单位对供应商由此而做出的推论、理解和结论概不负责。</w:t>
      </w:r>
    </w:p>
    <w:p>
      <w:pPr>
        <w:widowControl/>
        <w:spacing w:line="460" w:lineRule="exact"/>
        <w:ind w:firstLine="560" w:firstLineChars="200"/>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3.经采购单位允许，供应商可为勘察目的进入采购单位的项目现场，但供应商不得因此使采购单位承担有关的责任和蒙受损失。供应商应承担勘察现场的责任和风险。</w:t>
      </w:r>
    </w:p>
    <w:p>
      <w:pPr>
        <w:widowControl/>
        <w:spacing w:line="460" w:lineRule="exact"/>
        <w:ind w:firstLine="560" w:firstLineChars="200"/>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4.供应商应认真踏勘现场。在现场勘察时，熟悉</w:t>
      </w:r>
      <w:r>
        <w:rPr>
          <w:rFonts w:hint="eastAsia" w:ascii="宋体" w:hAnsi="宋体" w:eastAsia="宋体" w:cs="宋体"/>
          <w:bCs/>
          <w:color w:val="auto"/>
          <w:sz w:val="28"/>
          <w:szCs w:val="28"/>
          <w:highlight w:val="none"/>
          <w:lang w:val="en-US" w:eastAsia="zh-CN"/>
        </w:rPr>
        <w:t>采购单位</w:t>
      </w:r>
      <w:r>
        <w:rPr>
          <w:rFonts w:hint="eastAsia" w:ascii="宋体" w:hAnsi="宋体" w:eastAsia="宋体" w:cs="宋体"/>
          <w:bCs/>
          <w:color w:val="auto"/>
          <w:sz w:val="28"/>
          <w:szCs w:val="28"/>
          <w:highlight w:val="none"/>
        </w:rPr>
        <w:t>现场、现场周围交通道路等情况，以获得一切可能影响其</w:t>
      </w:r>
      <w:r>
        <w:rPr>
          <w:rFonts w:hint="eastAsia" w:ascii="宋体" w:hAnsi="宋体" w:eastAsia="宋体" w:cs="宋体"/>
          <w:bCs/>
          <w:color w:val="auto"/>
          <w:sz w:val="28"/>
          <w:szCs w:val="28"/>
          <w:highlight w:val="none"/>
          <w:lang w:val="en-US" w:eastAsia="zh-CN"/>
        </w:rPr>
        <w:t>参选</w:t>
      </w:r>
      <w:r>
        <w:rPr>
          <w:rFonts w:hint="eastAsia" w:ascii="宋体" w:hAnsi="宋体" w:eastAsia="宋体" w:cs="宋体"/>
          <w:bCs/>
          <w:color w:val="auto"/>
          <w:sz w:val="28"/>
          <w:szCs w:val="28"/>
          <w:highlight w:val="none"/>
        </w:rPr>
        <w:t>的直接资料。供应商</w:t>
      </w:r>
      <w:r>
        <w:rPr>
          <w:rFonts w:hint="eastAsia" w:ascii="宋体" w:hAnsi="宋体" w:eastAsia="宋体" w:cs="宋体"/>
          <w:bCs/>
          <w:color w:val="auto"/>
          <w:sz w:val="28"/>
          <w:szCs w:val="28"/>
          <w:highlight w:val="none"/>
          <w:lang w:val="en-US" w:eastAsia="zh-CN"/>
        </w:rPr>
        <w:t>成交</w:t>
      </w:r>
      <w:r>
        <w:rPr>
          <w:rFonts w:hint="eastAsia" w:ascii="宋体" w:hAnsi="宋体" w:eastAsia="宋体" w:cs="宋体"/>
          <w:bCs/>
          <w:color w:val="auto"/>
          <w:sz w:val="28"/>
          <w:szCs w:val="28"/>
          <w:highlight w:val="none"/>
        </w:rPr>
        <w:t>后，不得以不完全了解现场情况为理由而向采购单位提出任何索赔的要求，对此采购单位不承担任何责任并将不作任何答复与考虑。</w:t>
      </w:r>
    </w:p>
    <w:p>
      <w:pPr>
        <w:pStyle w:val="49"/>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宋体" w:hAnsi="宋体" w:eastAsia="宋体" w:cs="宋体"/>
          <w:color w:val="auto"/>
          <w:kern w:val="2"/>
          <w:sz w:val="28"/>
          <w:szCs w:val="28"/>
          <w:highlight w:val="none"/>
          <w:lang w:val="en-US" w:eastAsia="zh-CN"/>
        </w:rPr>
      </w:pPr>
    </w:p>
    <w:p>
      <w:pPr>
        <w:numPr>
          <w:ilvl w:val="0"/>
          <w:numId w:val="0"/>
        </w:numPr>
        <w:rPr>
          <w:rFonts w:hint="eastAsia" w:ascii="宋体" w:hAnsi="宋体" w:cs="宋体"/>
          <w:b/>
          <w:color w:val="auto"/>
          <w:sz w:val="32"/>
          <w:szCs w:val="32"/>
          <w:highlight w:val="none"/>
          <w:lang w:eastAsia="zh-CN"/>
        </w:rPr>
      </w:pPr>
    </w:p>
    <w:p>
      <w:pPr>
        <w:numPr>
          <w:ilvl w:val="0"/>
          <w:numId w:val="0"/>
        </w:num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napToGrid w:val="0"/>
        <w:spacing w:line="80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第四章  开启和评</w:t>
      </w:r>
      <w:bookmarkEnd w:id="37"/>
      <w:r>
        <w:rPr>
          <w:rFonts w:hint="eastAsia" w:ascii="宋体" w:hAnsi="宋体" w:cs="宋体"/>
          <w:b/>
          <w:color w:val="auto"/>
          <w:sz w:val="36"/>
          <w:szCs w:val="36"/>
          <w:highlight w:val="none"/>
        </w:rPr>
        <w:t>审</w:t>
      </w:r>
    </w:p>
    <w:p>
      <w:pPr>
        <w:tabs>
          <w:tab w:val="left" w:pos="3585"/>
        </w:tabs>
        <w:snapToGrid w:val="0"/>
        <w:spacing w:line="460" w:lineRule="exact"/>
        <w:rPr>
          <w:rFonts w:ascii="宋体" w:hAnsi="宋体" w:cs="宋体"/>
          <w:b/>
          <w:color w:val="auto"/>
          <w:sz w:val="28"/>
          <w:szCs w:val="28"/>
          <w:highlight w:val="none"/>
        </w:rPr>
      </w:pPr>
      <w:r>
        <w:rPr>
          <w:rFonts w:hint="eastAsia" w:ascii="宋体" w:hAnsi="宋体" w:cs="宋体"/>
          <w:b/>
          <w:bCs/>
          <w:color w:val="auto"/>
          <w:sz w:val="28"/>
          <w:szCs w:val="28"/>
          <w:highlight w:val="none"/>
        </w:rPr>
        <w:t>一、</w:t>
      </w:r>
      <w:r>
        <w:rPr>
          <w:rFonts w:hint="eastAsia" w:ascii="宋体" w:hAnsi="宋体" w:cs="宋体"/>
          <w:b/>
          <w:color w:val="auto"/>
          <w:sz w:val="28"/>
          <w:szCs w:val="28"/>
          <w:highlight w:val="none"/>
        </w:rPr>
        <w:t>采购人组织开标。</w:t>
      </w:r>
    </w:p>
    <w:p>
      <w:pPr>
        <w:tabs>
          <w:tab w:val="left" w:pos="3585"/>
        </w:tabs>
        <w:snapToGrid w:val="0"/>
        <w:spacing w:line="460" w:lineRule="exact"/>
        <w:ind w:firstLine="537" w:firstLineChars="192"/>
        <w:rPr>
          <w:rFonts w:ascii="宋体" w:hAnsi="宋体" w:cs="宋体"/>
          <w:color w:val="auto"/>
          <w:sz w:val="28"/>
          <w:szCs w:val="28"/>
          <w:highlight w:val="none"/>
        </w:rPr>
      </w:pPr>
      <w:r>
        <w:rPr>
          <w:rFonts w:hint="eastAsia" w:ascii="宋体" w:hAnsi="宋体" w:cs="宋体"/>
          <w:color w:val="auto"/>
          <w:sz w:val="28"/>
          <w:szCs w:val="28"/>
          <w:highlight w:val="none"/>
        </w:rPr>
        <w:t>议价人的法定代表人或授权委托人须持有效身份证参加开标会。</w:t>
      </w:r>
    </w:p>
    <w:p>
      <w:pPr>
        <w:snapToGrid w:val="0"/>
        <w:spacing w:line="460" w:lineRule="exact"/>
        <w:rPr>
          <w:rFonts w:ascii="宋体" w:hAnsi="宋体" w:cs="宋体"/>
          <w:bCs/>
          <w:color w:val="auto"/>
          <w:sz w:val="28"/>
          <w:szCs w:val="28"/>
          <w:highlight w:val="none"/>
        </w:rPr>
      </w:pPr>
      <w:r>
        <w:rPr>
          <w:rFonts w:hint="eastAsia" w:ascii="宋体" w:hAnsi="宋体" w:cs="宋体"/>
          <w:b/>
          <w:bCs/>
          <w:color w:val="auto"/>
          <w:sz w:val="28"/>
          <w:szCs w:val="28"/>
          <w:highlight w:val="none"/>
        </w:rPr>
        <w:t>二、</w:t>
      </w:r>
      <w:r>
        <w:rPr>
          <w:rFonts w:hint="eastAsia" w:ascii="宋体" w:hAnsi="宋体" w:cs="宋体"/>
          <w:b/>
          <w:color w:val="auto"/>
          <w:sz w:val="28"/>
          <w:szCs w:val="28"/>
          <w:highlight w:val="none"/>
        </w:rPr>
        <w:t>评委会由</w:t>
      </w:r>
      <w:r>
        <w:rPr>
          <w:rFonts w:hint="eastAsia" w:ascii="宋体" w:hAnsi="宋体" w:cs="宋体"/>
          <w:b/>
          <w:bCs/>
          <w:color w:val="auto"/>
          <w:sz w:val="28"/>
          <w:szCs w:val="28"/>
          <w:highlight w:val="none"/>
        </w:rPr>
        <w:t>有关专家和</w:t>
      </w:r>
      <w:r>
        <w:rPr>
          <w:rFonts w:hint="eastAsia" w:ascii="宋体" w:hAnsi="宋体" w:cs="宋体"/>
          <w:b/>
          <w:color w:val="auto"/>
          <w:sz w:val="28"/>
          <w:szCs w:val="28"/>
          <w:highlight w:val="none"/>
        </w:rPr>
        <w:t>采购人代表</w:t>
      </w:r>
      <w:r>
        <w:rPr>
          <w:rFonts w:hint="eastAsia" w:ascii="宋体" w:hAnsi="宋体" w:cs="宋体"/>
          <w:b/>
          <w:bCs/>
          <w:color w:val="auto"/>
          <w:sz w:val="28"/>
          <w:szCs w:val="28"/>
          <w:highlight w:val="none"/>
        </w:rPr>
        <w:t>组成</w:t>
      </w:r>
      <w:r>
        <w:rPr>
          <w:rFonts w:hint="eastAsia" w:ascii="宋体" w:hAnsi="宋体" w:cs="宋体"/>
          <w:color w:val="auto"/>
          <w:sz w:val="28"/>
          <w:szCs w:val="28"/>
          <w:highlight w:val="none"/>
        </w:rPr>
        <w:t>，按照</w:t>
      </w:r>
      <w:r>
        <w:rPr>
          <w:rFonts w:hint="eastAsia" w:ascii="宋体" w:hAnsi="宋体" w:cs="宋体"/>
          <w:bCs/>
          <w:color w:val="auto"/>
          <w:sz w:val="28"/>
          <w:szCs w:val="28"/>
          <w:highlight w:val="none"/>
        </w:rPr>
        <w:t>公平、公正、择优的原则进行</w:t>
      </w:r>
      <w:r>
        <w:rPr>
          <w:rFonts w:hint="eastAsia" w:ascii="宋体" w:hAnsi="宋体" w:cs="宋体"/>
          <w:color w:val="auto"/>
          <w:sz w:val="28"/>
          <w:szCs w:val="28"/>
          <w:highlight w:val="none"/>
        </w:rPr>
        <w:t>独立</w:t>
      </w:r>
      <w:r>
        <w:rPr>
          <w:rFonts w:hint="eastAsia" w:ascii="宋体" w:hAnsi="宋体" w:cs="宋体"/>
          <w:bCs/>
          <w:color w:val="auto"/>
          <w:sz w:val="28"/>
          <w:szCs w:val="28"/>
          <w:highlight w:val="none"/>
        </w:rPr>
        <w:t>评标。</w:t>
      </w:r>
    </w:p>
    <w:p>
      <w:pPr>
        <w:tabs>
          <w:tab w:val="left" w:pos="3585"/>
        </w:tabs>
        <w:snapToGrid w:val="0"/>
        <w:spacing w:line="460" w:lineRule="exact"/>
        <w:ind w:firstLine="537" w:firstLineChars="192"/>
        <w:rPr>
          <w:rFonts w:ascii="宋体" w:hAnsi="宋体" w:cs="宋体"/>
          <w:color w:val="auto"/>
          <w:sz w:val="28"/>
          <w:szCs w:val="28"/>
          <w:highlight w:val="none"/>
        </w:rPr>
      </w:pPr>
      <w:r>
        <w:rPr>
          <w:rFonts w:hint="eastAsia" w:ascii="宋体" w:hAnsi="宋体" w:cs="宋体"/>
          <w:color w:val="auto"/>
          <w:sz w:val="28"/>
          <w:szCs w:val="28"/>
          <w:highlight w:val="none"/>
        </w:rPr>
        <w:t>由采购人代表对议价人资格性、符合性审查，对未通过审查的供应商，应现场告知原因。评委会对合格供应商的比价议价响应文件进行评审。</w:t>
      </w:r>
    </w:p>
    <w:p>
      <w:pPr>
        <w:snapToGrid w:val="0"/>
        <w:spacing w:line="460" w:lineRule="exact"/>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（一）评审内容</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1.比价资格是否符合</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2.比价议价响应文件是否完整；</w:t>
      </w:r>
    </w:p>
    <w:p>
      <w:pPr>
        <w:snapToGrid w:val="0"/>
        <w:spacing w:line="460" w:lineRule="exact"/>
        <w:ind w:firstLine="560" w:firstLineChars="200"/>
        <w:rPr>
          <w:rFonts w:ascii="宋体" w:hAnsi="宋体" w:cs="宋体"/>
          <w:b w:val="0"/>
          <w:bCs w:val="0"/>
          <w:color w:val="auto"/>
          <w:sz w:val="28"/>
          <w:szCs w:val="28"/>
          <w:highlight w:val="none"/>
        </w:rPr>
      </w:pPr>
      <w:r>
        <w:rPr>
          <w:rFonts w:hint="eastAsia" w:ascii="宋体" w:hAnsi="宋体" w:cs="宋体"/>
          <w:color w:val="auto"/>
          <w:sz w:val="28"/>
          <w:szCs w:val="28"/>
          <w:highlight w:val="none"/>
        </w:rPr>
        <w:t>3.比价议价</w:t>
      </w:r>
      <w:r>
        <w:rPr>
          <w:rFonts w:hint="eastAsia" w:ascii="宋体" w:hAnsi="宋体" w:cs="宋体"/>
          <w:b w:val="0"/>
          <w:bCs w:val="0"/>
          <w:color w:val="auto"/>
          <w:sz w:val="28"/>
          <w:szCs w:val="28"/>
          <w:highlight w:val="none"/>
        </w:rPr>
        <w:t>响应文件是否恰当地签署；</w:t>
      </w:r>
    </w:p>
    <w:p>
      <w:pPr>
        <w:snapToGrid w:val="0"/>
        <w:spacing w:line="460" w:lineRule="exact"/>
        <w:ind w:firstLine="54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4.是否作出实质性响应（是否有实质性响应，只根据比价议价响应文件本身，而不寻求外部证据）；</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5.是否有计算错误。</w:t>
      </w:r>
    </w:p>
    <w:p>
      <w:pPr>
        <w:snapToGrid w:val="0"/>
        <w:spacing w:line="4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（二）相应的规定</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bCs/>
          <w:color w:val="auto"/>
          <w:sz w:val="28"/>
          <w:szCs w:val="28"/>
          <w:highlight w:val="none"/>
        </w:rPr>
        <w:t>1.</w:t>
      </w:r>
      <w:r>
        <w:rPr>
          <w:rFonts w:hint="eastAsia" w:ascii="宋体" w:hAnsi="宋体" w:cs="宋体"/>
          <w:color w:val="auto"/>
          <w:sz w:val="28"/>
          <w:szCs w:val="28"/>
          <w:highlight w:val="none"/>
        </w:rPr>
        <w:t>如果单价汇总金额与总价金额有出入，以单价金额计算结果为准；</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2.单价金额小数点有明显错位的，应以总价为准；</w:t>
      </w:r>
    </w:p>
    <w:p>
      <w:pPr>
        <w:snapToGrid w:val="0"/>
        <w:spacing w:line="460" w:lineRule="exact"/>
        <w:ind w:firstLine="560" w:firstLineChars="2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3.正本与副本有矛盾的，以正本为准；</w:t>
      </w:r>
    </w:p>
    <w:p>
      <w:pPr>
        <w:snapToGrid w:val="0"/>
        <w:spacing w:line="460" w:lineRule="exact"/>
        <w:ind w:firstLine="560" w:firstLineChars="2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4.若文件大写表示的数据与数字表示的有差别，以大写表示的数据为准。</w:t>
      </w:r>
    </w:p>
    <w:p>
      <w:pPr>
        <w:snapToGrid w:val="0"/>
        <w:spacing w:line="460" w:lineRule="exact"/>
        <w:ind w:firstLine="560" w:firstLineChars="2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5.响应文件未按照采购文件要求盖章、密封的。</w:t>
      </w:r>
    </w:p>
    <w:p>
      <w:pPr>
        <w:snapToGrid w:val="0"/>
        <w:spacing w:line="460" w:lineRule="exact"/>
        <w:ind w:firstLine="560" w:firstLineChars="2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pPr>
        <w:snapToGrid w:val="0"/>
        <w:spacing w:line="4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三、</w:t>
      </w:r>
      <w:r>
        <w:rPr>
          <w:rFonts w:hint="eastAsia" w:ascii="宋体" w:hAnsi="宋体" w:cs="宋体"/>
          <w:b/>
          <w:color w:val="auto"/>
          <w:sz w:val="28"/>
          <w:szCs w:val="28"/>
          <w:highlight w:val="none"/>
        </w:rPr>
        <w:t>陈述、演示、</w:t>
      </w:r>
      <w:r>
        <w:rPr>
          <w:rFonts w:hint="eastAsia" w:ascii="宋体" w:hAnsi="宋体" w:cs="宋体"/>
          <w:b/>
          <w:bCs/>
          <w:color w:val="auto"/>
          <w:sz w:val="28"/>
          <w:szCs w:val="28"/>
          <w:highlight w:val="none"/>
        </w:rPr>
        <w:t>答疑、澄清</w:t>
      </w:r>
    </w:p>
    <w:p>
      <w:pPr>
        <w:snapToGrid w:val="0"/>
        <w:spacing w:line="460" w:lineRule="exact"/>
        <w:ind w:firstLine="570"/>
        <w:rPr>
          <w:rFonts w:ascii="宋体" w:hAnsi="宋体" w:cs="宋体"/>
          <w:b/>
          <w:color w:val="auto"/>
          <w:sz w:val="28"/>
          <w:szCs w:val="28"/>
          <w:highlight w:val="none"/>
        </w:rPr>
      </w:pPr>
      <w:r>
        <w:rPr>
          <w:rFonts w:hint="eastAsia" w:ascii="宋体" w:hAnsi="宋体" w:cs="宋体"/>
          <w:color w:val="auto"/>
          <w:sz w:val="28"/>
          <w:szCs w:val="28"/>
          <w:highlight w:val="none"/>
          <w:shd w:val="clear" w:color="auto" w:fill="FFFFFF"/>
        </w:rPr>
        <w:t>1.如评委会认为有必要，议价人按评委会的要求作陈述、演示、</w:t>
      </w:r>
      <w:r>
        <w:rPr>
          <w:rFonts w:hint="eastAsia" w:ascii="宋体" w:hAnsi="宋体" w:cs="宋体"/>
          <w:color w:val="auto"/>
          <w:sz w:val="28"/>
          <w:szCs w:val="28"/>
          <w:highlight w:val="none"/>
        </w:rPr>
        <w:t>答疑及澄清其比选内容。时间由评委会掌握。</w:t>
      </w:r>
    </w:p>
    <w:p>
      <w:pPr>
        <w:snapToGrid w:val="0"/>
        <w:spacing w:line="460" w:lineRule="exact"/>
        <w:ind w:firstLine="570"/>
        <w:rPr>
          <w:rFonts w:ascii="宋体" w:hAnsi="宋体" w:cs="宋体"/>
          <w:color w:val="auto"/>
          <w:sz w:val="28"/>
          <w:szCs w:val="28"/>
          <w:highlight w:val="none"/>
        </w:rPr>
      </w:pPr>
      <w:r>
        <w:rPr>
          <w:rFonts w:hint="eastAsia" w:ascii="宋体" w:hAnsi="宋体" w:cs="宋体"/>
          <w:color w:val="auto"/>
          <w:sz w:val="28"/>
          <w:szCs w:val="28"/>
          <w:highlight w:val="none"/>
        </w:rPr>
        <w:t>2.重要澄清答复应是书面的，但不得对比选内容进行实质性修改。</w:t>
      </w:r>
    </w:p>
    <w:p>
      <w:pPr>
        <w:snapToGrid w:val="0"/>
        <w:spacing w:line="460" w:lineRule="exact"/>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3.对采购过程提出质询的，为各采购程序环节结束之日；</w:t>
      </w:r>
    </w:p>
    <w:p>
      <w:pPr>
        <w:snapToGrid w:val="0"/>
        <w:spacing w:line="460" w:lineRule="exact"/>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其中：对评审过程中涉及到的密封检查、身份核对、澄清等和程序性事项，供应商如有异议的，必须当场提出。否则，均视为供应商无异议。无论是否成交，供应商事后不得再就前述事项提出任何异议或质疑投诉。</w:t>
      </w:r>
    </w:p>
    <w:p>
      <w:pPr>
        <w:tabs>
          <w:tab w:val="left" w:pos="6555"/>
          <w:tab w:val="right" w:pos="8306"/>
        </w:tabs>
        <w:snapToGrid w:val="0"/>
        <w:spacing w:line="460" w:lineRule="exact"/>
        <w:rPr>
          <w:rFonts w:ascii="宋体" w:hAnsi="宋体" w:cs="宋体"/>
          <w:b/>
          <w:color w:val="auto"/>
          <w:sz w:val="28"/>
          <w:szCs w:val="28"/>
          <w:highlight w:val="none"/>
        </w:rPr>
      </w:pPr>
      <w:r>
        <w:rPr>
          <w:rFonts w:hint="eastAsia" w:ascii="宋体" w:hAnsi="宋体" w:cs="宋体"/>
          <w:b/>
          <w:color w:val="auto"/>
          <w:sz w:val="28"/>
          <w:szCs w:val="28"/>
          <w:highlight w:val="none"/>
        </w:rPr>
        <w:t>四、出现下列情形之一的，作无效比价处理;</w:t>
      </w:r>
    </w:p>
    <w:p>
      <w:pPr>
        <w:tabs>
          <w:tab w:val="left" w:pos="6555"/>
        </w:tabs>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1.未按照采购文件规定要求签署、盖章的；</w:t>
      </w:r>
    </w:p>
    <w:p>
      <w:pPr>
        <w:tabs>
          <w:tab w:val="left" w:pos="6555"/>
        </w:tabs>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2.不具备采购文件中规定的资格要求的；</w:t>
      </w:r>
    </w:p>
    <w:p>
      <w:pPr>
        <w:tabs>
          <w:tab w:val="left" w:pos="6555"/>
        </w:tabs>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3.报价超过采购文件中规定的预算金额或者最高限价的；</w:t>
      </w:r>
    </w:p>
    <w:p>
      <w:pPr>
        <w:tabs>
          <w:tab w:val="left" w:pos="6555"/>
        </w:tabs>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4.比价议价响应文件含有采购人不能接受的附加条件的；</w:t>
      </w:r>
    </w:p>
    <w:p>
      <w:pPr>
        <w:snapToGrid w:val="0"/>
        <w:spacing w:line="460" w:lineRule="exact"/>
        <w:ind w:firstLine="570"/>
        <w:rPr>
          <w:rFonts w:ascii="宋体" w:hAnsi="宋体" w:cs="宋体"/>
          <w:color w:val="auto"/>
          <w:sz w:val="28"/>
          <w:szCs w:val="28"/>
          <w:highlight w:val="none"/>
        </w:rPr>
      </w:pPr>
      <w:r>
        <w:rPr>
          <w:rFonts w:hint="eastAsia" w:ascii="宋体" w:hAnsi="宋体" w:cs="宋体"/>
          <w:color w:val="auto"/>
          <w:sz w:val="28"/>
          <w:szCs w:val="28"/>
          <w:highlight w:val="none"/>
        </w:rPr>
        <w:t>5.不符合采购文件中规定的其他实质性要求的。</w:t>
      </w:r>
    </w:p>
    <w:p>
      <w:pPr>
        <w:snapToGrid w:val="0"/>
        <w:spacing w:line="460" w:lineRule="exact"/>
        <w:rPr>
          <w:rFonts w:ascii="宋体" w:hAnsi="宋体" w:cs="宋体"/>
          <w:b/>
          <w:color w:val="auto"/>
          <w:sz w:val="28"/>
          <w:szCs w:val="28"/>
          <w:highlight w:val="none"/>
        </w:rPr>
      </w:pPr>
      <w:r>
        <w:rPr>
          <w:rFonts w:hint="eastAsia" w:ascii="宋体" w:hAnsi="宋体" w:cs="宋体"/>
          <w:b/>
          <w:color w:val="auto"/>
          <w:sz w:val="28"/>
          <w:szCs w:val="28"/>
          <w:highlight w:val="none"/>
        </w:rPr>
        <w:t>五、出现下列情形之一的，作废标处理</w:t>
      </w:r>
    </w:p>
    <w:p>
      <w:pPr>
        <w:snapToGrid w:val="0"/>
        <w:spacing w:line="460" w:lineRule="exact"/>
        <w:ind w:firstLine="560" w:firstLineChars="200"/>
        <w:rPr>
          <w:rFonts w:ascii="宋体" w:hAnsi="宋体" w:cs="宋体"/>
          <w:b/>
          <w:color w:val="auto"/>
          <w:sz w:val="28"/>
          <w:szCs w:val="28"/>
          <w:highlight w:val="none"/>
        </w:rPr>
      </w:pPr>
      <w:r>
        <w:rPr>
          <w:rFonts w:hint="eastAsia" w:ascii="宋体" w:hAnsi="宋体" w:cs="宋体"/>
          <w:color w:val="auto"/>
          <w:sz w:val="28"/>
          <w:szCs w:val="28"/>
          <w:highlight w:val="none"/>
        </w:rPr>
        <w:t>1.出现影响采购公正的违法违规行为的；</w:t>
      </w:r>
    </w:p>
    <w:p>
      <w:pPr>
        <w:snapToGrid w:val="0"/>
        <w:spacing w:line="460" w:lineRule="exact"/>
        <w:ind w:firstLine="555"/>
        <w:rPr>
          <w:rFonts w:ascii="宋体" w:hAnsi="宋体" w:cs="宋体"/>
          <w:color w:val="auto"/>
          <w:sz w:val="28"/>
          <w:szCs w:val="28"/>
          <w:highlight w:val="none"/>
        </w:rPr>
      </w:pPr>
      <w:r>
        <w:rPr>
          <w:rFonts w:hint="eastAsia" w:ascii="宋体" w:hAnsi="宋体" w:cs="宋体"/>
          <w:color w:val="auto"/>
          <w:sz w:val="28"/>
          <w:szCs w:val="28"/>
          <w:highlight w:val="none"/>
        </w:rPr>
        <w:t>2.议价人的报价均超过了采购预算，采购人不能支付的；</w:t>
      </w:r>
    </w:p>
    <w:p>
      <w:pPr>
        <w:snapToGrid w:val="0"/>
        <w:spacing w:line="460" w:lineRule="exact"/>
        <w:ind w:firstLine="555"/>
        <w:rPr>
          <w:rFonts w:ascii="宋体" w:hAnsi="宋体" w:cs="宋体"/>
          <w:color w:val="auto"/>
          <w:sz w:val="28"/>
          <w:szCs w:val="28"/>
          <w:highlight w:val="none"/>
        </w:rPr>
      </w:pPr>
      <w:r>
        <w:rPr>
          <w:rFonts w:hint="eastAsia" w:ascii="宋体" w:hAnsi="宋体" w:cs="宋体"/>
          <w:color w:val="auto"/>
          <w:sz w:val="28"/>
          <w:szCs w:val="28"/>
          <w:highlight w:val="none"/>
        </w:rPr>
        <w:t>3.因重大变故，采购任务取消的。</w:t>
      </w:r>
    </w:p>
    <w:p>
      <w:pPr>
        <w:snapToGrid w:val="0"/>
        <w:spacing w:line="460" w:lineRule="exact"/>
        <w:ind w:firstLine="555"/>
        <w:rPr>
          <w:rFonts w:ascii="宋体" w:hAnsi="宋体" w:cs="宋体"/>
          <w:color w:val="auto"/>
          <w:sz w:val="28"/>
          <w:szCs w:val="28"/>
          <w:highlight w:val="none"/>
        </w:rPr>
      </w:pPr>
      <w:r>
        <w:rPr>
          <w:rFonts w:hint="eastAsia" w:ascii="宋体" w:hAnsi="宋体" w:cs="宋体"/>
          <w:color w:val="auto"/>
          <w:sz w:val="28"/>
          <w:szCs w:val="28"/>
          <w:highlight w:val="none"/>
        </w:rPr>
        <w:t>上述均保留评委会认定可以确定为无效比选或废标的其他情况。</w:t>
      </w:r>
    </w:p>
    <w:p>
      <w:pPr>
        <w:numPr>
          <w:ilvl w:val="0"/>
          <w:numId w:val="1"/>
        </w:numPr>
        <w:snapToGrid w:val="0"/>
        <w:spacing w:line="460" w:lineRule="exact"/>
        <w:rPr>
          <w:rFonts w:ascii="宋体" w:hAnsi="宋体" w:cs="宋体"/>
          <w:b/>
          <w:color w:val="auto"/>
          <w:sz w:val="28"/>
          <w:szCs w:val="28"/>
          <w:highlight w:val="none"/>
        </w:rPr>
      </w:pPr>
      <w:r>
        <w:rPr>
          <w:rFonts w:hint="eastAsia" w:ascii="宋体" w:hAnsi="宋体" w:cs="宋体"/>
          <w:b/>
          <w:color w:val="auto"/>
          <w:sz w:val="28"/>
          <w:szCs w:val="28"/>
          <w:highlight w:val="none"/>
        </w:rPr>
        <w:t>评标流程</w:t>
      </w:r>
    </w:p>
    <w:p>
      <w:pPr>
        <w:snapToGrid w:val="0"/>
        <w:spacing w:line="460" w:lineRule="exact"/>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采用最低评标价法的，评标结果按评审后报价由低到高顺序排列。符合要求的前提下，总评审报价最低者成交,报价如有相同者，抽签确定成交供应商。</w:t>
      </w:r>
    </w:p>
    <w:p>
      <w:pPr>
        <w:snapToGrid w:val="0"/>
        <w:spacing w:line="460" w:lineRule="exact"/>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当成交供应商无正当理由放弃中标，被查实存在影响成交结果的违法行为等情形，采购人有权按照相关法律法规的规定对其采取惩戒措施，包含但不限于列入采购失信人黑名单等措施。</w:t>
      </w:r>
    </w:p>
    <w:p>
      <w:pPr>
        <w:snapToGrid w:val="0"/>
        <w:spacing w:line="460" w:lineRule="exact"/>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pPr>
        <w:spacing w:line="460" w:lineRule="exact"/>
        <w:rPr>
          <w:rFonts w:ascii="宋体" w:hAnsi="宋体" w:cs="宋体"/>
          <w:b/>
          <w:bCs w:val="0"/>
          <w:color w:val="auto"/>
          <w:sz w:val="28"/>
          <w:szCs w:val="28"/>
          <w:highlight w:val="none"/>
        </w:rPr>
      </w:pPr>
      <w:r>
        <w:rPr>
          <w:rFonts w:hint="eastAsia" w:ascii="宋体" w:hAnsi="宋体" w:cs="宋体"/>
          <w:b/>
          <w:bCs w:val="0"/>
          <w:color w:val="auto"/>
          <w:sz w:val="28"/>
          <w:szCs w:val="28"/>
          <w:highlight w:val="none"/>
        </w:rPr>
        <w:t>七、变更为其他方式采购的情形处理</w:t>
      </w:r>
    </w:p>
    <w:p>
      <w:pPr>
        <w:spacing w:line="460" w:lineRule="exact"/>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提交报价响应文件截止后供应商不足3家或者通过资格审查或符合性审查的供应商不足3家的，除采购任务取消情形外，按照以下方式处理：</w:t>
      </w:r>
    </w:p>
    <w:p>
      <w:pPr>
        <w:spacing w:line="460" w:lineRule="exact"/>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1.采购文件存在不合理条款或者招标程序不符合规定的，采购人改正后依法重新招标采购；</w:t>
      </w:r>
    </w:p>
    <w:p>
      <w:pPr>
        <w:spacing w:line="460" w:lineRule="exact"/>
        <w:ind w:firstLine="560" w:firstLineChars="200"/>
        <w:rPr>
          <w:rFonts w:ascii="宋体" w:hAnsi="宋体" w:cs="宋体"/>
          <w:b w:val="0"/>
          <w:bCs/>
          <w:color w:val="auto"/>
          <w:sz w:val="28"/>
          <w:szCs w:val="28"/>
          <w:highlight w:val="none"/>
          <w:lang w:val="zh-CN"/>
        </w:rPr>
      </w:pPr>
      <w:r>
        <w:rPr>
          <w:rFonts w:hint="eastAsia" w:ascii="宋体" w:hAnsi="宋体" w:cs="宋体"/>
          <w:b w:val="0"/>
          <w:bCs/>
          <w:color w:val="auto"/>
          <w:sz w:val="28"/>
          <w:szCs w:val="28"/>
          <w:highlight w:val="none"/>
        </w:rPr>
        <w:t>2采购文件没有不合理条款、采购程序符合规定，需要采用其他</w:t>
      </w:r>
      <w:r>
        <w:rPr>
          <w:rFonts w:hint="eastAsia" w:ascii="宋体" w:hAnsi="宋体" w:cs="宋体"/>
          <w:b w:val="0"/>
          <w:bCs/>
          <w:color w:val="auto"/>
          <w:sz w:val="28"/>
          <w:szCs w:val="28"/>
          <w:highlight w:val="none"/>
          <w:lang w:eastAsia="zh-CN"/>
        </w:rPr>
        <w:t>方</w:t>
      </w:r>
      <w:r>
        <w:rPr>
          <w:rFonts w:hint="eastAsia" w:ascii="宋体" w:hAnsi="宋体" w:cs="宋体"/>
          <w:b w:val="0"/>
          <w:bCs/>
          <w:color w:val="auto"/>
          <w:sz w:val="28"/>
          <w:szCs w:val="28"/>
          <w:highlight w:val="none"/>
        </w:rPr>
        <w:t>式采购的，采购人应当依法报采购监管部门批准。</w:t>
      </w:r>
    </w:p>
    <w:p>
      <w:pPr>
        <w:snapToGrid w:val="0"/>
        <w:spacing w:line="460" w:lineRule="exact"/>
        <w:rPr>
          <w:rFonts w:ascii="宋体" w:hAnsi="宋体" w:cs="宋体"/>
          <w:b/>
          <w:bCs w:val="0"/>
          <w:color w:val="auto"/>
          <w:sz w:val="28"/>
          <w:szCs w:val="28"/>
          <w:highlight w:val="none"/>
        </w:rPr>
      </w:pPr>
      <w:r>
        <w:rPr>
          <w:rFonts w:hint="eastAsia" w:ascii="宋体" w:hAnsi="宋体" w:cs="宋体"/>
          <w:b/>
          <w:bCs w:val="0"/>
          <w:color w:val="auto"/>
          <w:sz w:val="28"/>
          <w:szCs w:val="28"/>
          <w:highlight w:val="none"/>
        </w:rPr>
        <w:t>八、中标通知</w:t>
      </w:r>
    </w:p>
    <w:p>
      <w:pPr>
        <w:snapToGrid w:val="0"/>
        <w:spacing w:line="460" w:lineRule="exact"/>
        <w:ind w:firstLine="570"/>
        <w:rPr>
          <w:rFonts w:ascii="宋体" w:hAnsi="宋体" w:cs="宋体"/>
          <w:color w:val="auto"/>
          <w:sz w:val="28"/>
          <w:szCs w:val="28"/>
          <w:highlight w:val="none"/>
        </w:rPr>
      </w:pPr>
      <w:r>
        <w:rPr>
          <w:rFonts w:hint="eastAsia" w:ascii="宋体" w:hAnsi="宋体" w:cs="宋体"/>
          <w:color w:val="auto"/>
          <w:sz w:val="28"/>
          <w:szCs w:val="28"/>
          <w:highlight w:val="none"/>
        </w:rPr>
        <w:t>中标结果在</w:t>
      </w:r>
      <w:r>
        <w:rPr>
          <w:rFonts w:hint="eastAsia" w:ascii="宋体" w:hAnsi="宋体" w:cs="宋体"/>
          <w:color w:val="auto"/>
          <w:sz w:val="28"/>
          <w:szCs w:val="28"/>
          <w:highlight w:val="none"/>
          <w:lang w:eastAsia="zh-CN"/>
        </w:rPr>
        <w:t>南通市教育局网站</w:t>
      </w:r>
      <w:r>
        <w:rPr>
          <w:rFonts w:hint="eastAsia" w:ascii="宋体" w:hAnsi="宋体" w:cs="宋体"/>
          <w:color w:val="auto"/>
          <w:sz w:val="28"/>
          <w:szCs w:val="28"/>
          <w:highlight w:val="none"/>
        </w:rPr>
        <w:t>公示，公告期限为1个工作日。《成交通知书》一经发出，如采购单位改变中标结果，或者中标供应商放弃中标的，各自承担相应的法律责任。《成交通知书》是采购合同的组成部分。</w:t>
      </w:r>
    </w:p>
    <w:p>
      <w:pPr>
        <w:autoSpaceDE w:val="0"/>
        <w:autoSpaceDN w:val="0"/>
        <w:adjustRightInd w:val="0"/>
        <w:spacing w:line="360" w:lineRule="auto"/>
        <w:rPr>
          <w:rFonts w:ascii="宋体" w:hAnsi="宋体" w:cs="宋体"/>
          <w:color w:val="auto"/>
          <w:kern w:val="0"/>
          <w:sz w:val="28"/>
          <w:szCs w:val="28"/>
          <w:highlight w:val="none"/>
        </w:rPr>
      </w:pPr>
    </w:p>
    <w:p>
      <w:pPr>
        <w:autoSpaceDE w:val="0"/>
        <w:autoSpaceDN w:val="0"/>
        <w:adjustRightInd w:val="0"/>
        <w:spacing w:line="360" w:lineRule="auto"/>
        <w:rPr>
          <w:rFonts w:ascii="宋体" w:hAnsi="宋体" w:cs="宋体"/>
          <w:color w:val="auto"/>
          <w:kern w:val="0"/>
          <w:sz w:val="28"/>
          <w:szCs w:val="28"/>
          <w:highlight w:val="none"/>
        </w:rPr>
      </w:pPr>
    </w:p>
    <w:p>
      <w:pPr>
        <w:autoSpaceDE w:val="0"/>
        <w:autoSpaceDN w:val="0"/>
        <w:adjustRightInd w:val="0"/>
        <w:spacing w:line="360" w:lineRule="auto"/>
        <w:rPr>
          <w:rFonts w:ascii="宋体" w:hAnsi="宋体" w:cs="宋体"/>
          <w:color w:val="auto"/>
          <w:kern w:val="0"/>
          <w:sz w:val="28"/>
          <w:szCs w:val="28"/>
          <w:highlight w:val="none"/>
        </w:rPr>
      </w:pPr>
    </w:p>
    <w:p>
      <w:pPr>
        <w:autoSpaceDE w:val="0"/>
        <w:autoSpaceDN w:val="0"/>
        <w:adjustRightInd w:val="0"/>
        <w:spacing w:line="360" w:lineRule="auto"/>
        <w:rPr>
          <w:rFonts w:ascii="宋体" w:hAnsi="宋体" w:cs="宋体"/>
          <w:color w:val="auto"/>
          <w:kern w:val="0"/>
          <w:sz w:val="28"/>
          <w:szCs w:val="28"/>
          <w:highlight w:val="none"/>
        </w:rPr>
      </w:pPr>
    </w:p>
    <w:p>
      <w:pPr>
        <w:autoSpaceDE w:val="0"/>
        <w:autoSpaceDN w:val="0"/>
        <w:adjustRightInd w:val="0"/>
        <w:spacing w:line="360" w:lineRule="auto"/>
        <w:rPr>
          <w:rFonts w:ascii="宋体" w:hAnsi="宋体" w:cs="宋体"/>
          <w:color w:val="auto"/>
          <w:kern w:val="0"/>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jc w:val="center"/>
        <w:outlineLvl w:val="0"/>
        <w:rPr>
          <w:rFonts w:ascii="宋体" w:hAnsi="宋体" w:cs="宋体"/>
          <w:b/>
          <w:color w:val="auto"/>
          <w:sz w:val="32"/>
          <w:szCs w:val="32"/>
          <w:highlight w:val="none"/>
        </w:rPr>
      </w:pPr>
      <w:bookmarkStart w:id="38" w:name="_Toc14026"/>
    </w:p>
    <w:p>
      <w:pPr>
        <w:snapToGrid w:val="0"/>
        <w:spacing w:line="360" w:lineRule="auto"/>
        <w:jc w:val="center"/>
        <w:outlineLvl w:val="0"/>
        <w:rPr>
          <w:rFonts w:ascii="宋体" w:hAnsi="宋体" w:cs="宋体"/>
          <w:b/>
          <w:color w:val="auto"/>
          <w:sz w:val="32"/>
          <w:szCs w:val="32"/>
          <w:highlight w:val="none"/>
        </w:rPr>
      </w:pPr>
    </w:p>
    <w:p>
      <w:pPr>
        <w:snapToGrid w:val="0"/>
        <w:spacing w:line="360" w:lineRule="auto"/>
        <w:jc w:val="center"/>
        <w:outlineLvl w:val="0"/>
        <w:rPr>
          <w:rFonts w:ascii="宋体" w:hAnsi="宋体" w:cs="宋体"/>
          <w:b/>
          <w:color w:val="auto"/>
          <w:sz w:val="32"/>
          <w:szCs w:val="32"/>
          <w:highlight w:val="none"/>
        </w:rPr>
      </w:pPr>
    </w:p>
    <w:p>
      <w:pPr>
        <w:snapToGrid w:val="0"/>
        <w:spacing w:line="360" w:lineRule="auto"/>
        <w:jc w:val="center"/>
        <w:outlineLvl w:val="0"/>
        <w:rPr>
          <w:rFonts w:ascii="宋体" w:hAnsi="宋体" w:cs="宋体"/>
          <w:b/>
          <w:color w:val="auto"/>
          <w:sz w:val="32"/>
          <w:szCs w:val="32"/>
          <w:highlight w:val="none"/>
        </w:rPr>
      </w:pPr>
    </w:p>
    <w:p>
      <w:pPr>
        <w:snapToGrid w:val="0"/>
        <w:spacing w:line="360" w:lineRule="auto"/>
        <w:jc w:val="center"/>
        <w:outlineLvl w:val="0"/>
        <w:rPr>
          <w:rFonts w:ascii="宋体" w:hAnsi="宋体" w:cs="宋体"/>
          <w:b/>
          <w:color w:val="auto"/>
          <w:sz w:val="32"/>
          <w:szCs w:val="32"/>
          <w:highlight w:val="none"/>
        </w:rPr>
      </w:pPr>
    </w:p>
    <w:p>
      <w:pPr>
        <w:snapToGrid w:val="0"/>
        <w:spacing w:line="360" w:lineRule="auto"/>
        <w:jc w:val="center"/>
        <w:outlineLvl w:val="0"/>
        <w:rPr>
          <w:rFonts w:ascii="宋体" w:hAnsi="宋体" w:cs="宋体"/>
          <w:b/>
          <w:color w:val="auto"/>
          <w:sz w:val="32"/>
          <w:szCs w:val="32"/>
          <w:highlight w:val="none"/>
        </w:rPr>
      </w:pPr>
    </w:p>
    <w:p>
      <w:pPr>
        <w:snapToGrid w:val="0"/>
        <w:spacing w:line="360" w:lineRule="auto"/>
        <w:outlineLvl w:val="0"/>
        <w:rPr>
          <w:rFonts w:ascii="宋体" w:hAnsi="宋体" w:cs="宋体"/>
          <w:b/>
          <w:color w:val="auto"/>
          <w:sz w:val="32"/>
          <w:szCs w:val="32"/>
          <w:highlight w:val="none"/>
        </w:rPr>
      </w:pPr>
    </w:p>
    <w:p>
      <w:pPr>
        <w:rPr>
          <w:rFonts w:ascii="宋体" w:hAnsi="宋体" w:cs="宋体"/>
          <w:b/>
          <w:color w:val="auto"/>
          <w:sz w:val="36"/>
          <w:szCs w:val="36"/>
          <w:highlight w:val="none"/>
        </w:rPr>
      </w:pPr>
      <w:r>
        <w:rPr>
          <w:rFonts w:hint="eastAsia" w:ascii="宋体" w:hAnsi="宋体" w:cs="宋体"/>
          <w:b/>
          <w:color w:val="auto"/>
          <w:sz w:val="36"/>
          <w:szCs w:val="36"/>
          <w:highlight w:val="none"/>
        </w:rPr>
        <w:br w:type="page"/>
      </w:r>
    </w:p>
    <w:p>
      <w:pPr>
        <w:snapToGrid w:val="0"/>
        <w:spacing w:line="80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第五章  </w:t>
      </w:r>
      <w:bookmarkEnd w:id="38"/>
      <w:bookmarkStart w:id="39" w:name="_Toc21870"/>
      <w:r>
        <w:rPr>
          <w:rFonts w:hint="eastAsia" w:ascii="宋体" w:hAnsi="宋体" w:cs="宋体"/>
          <w:b/>
          <w:color w:val="auto"/>
          <w:sz w:val="36"/>
          <w:szCs w:val="36"/>
          <w:highlight w:val="none"/>
        </w:rPr>
        <w:t>比价议价响应文件组成</w:t>
      </w:r>
      <w:bookmarkEnd w:id="39"/>
    </w:p>
    <w:p>
      <w:pPr>
        <w:snapToGrid w:val="0"/>
        <w:spacing w:line="460" w:lineRule="exact"/>
        <w:ind w:firstLine="556"/>
        <w:jc w:val="left"/>
        <w:rPr>
          <w:rFonts w:ascii="宋体" w:hAnsi="宋体" w:cs="宋体"/>
          <w:b/>
          <w:color w:val="auto"/>
          <w:sz w:val="28"/>
          <w:szCs w:val="28"/>
          <w:highlight w:val="none"/>
        </w:rPr>
      </w:pPr>
      <w:r>
        <w:rPr>
          <w:rFonts w:hint="eastAsia" w:ascii="宋体" w:hAnsi="宋体" w:cs="宋体"/>
          <w:b/>
          <w:color w:val="auto"/>
          <w:sz w:val="28"/>
          <w:szCs w:val="28"/>
          <w:highlight w:val="none"/>
        </w:rPr>
        <w:t>比价议价响应文件由资格审查文件、价格文件</w:t>
      </w:r>
      <w:r>
        <w:rPr>
          <w:rFonts w:hint="eastAsia" w:ascii="宋体" w:hAnsi="宋体" w:cs="宋体"/>
          <w:b/>
          <w:color w:val="auto"/>
          <w:sz w:val="28"/>
          <w:szCs w:val="28"/>
          <w:highlight w:val="none"/>
          <w:lang w:val="en-US" w:eastAsia="zh-CN"/>
        </w:rPr>
        <w:t>两</w:t>
      </w:r>
      <w:r>
        <w:rPr>
          <w:rFonts w:hint="eastAsia" w:ascii="宋体" w:hAnsi="宋体" w:cs="宋体"/>
          <w:b/>
          <w:color w:val="auto"/>
          <w:sz w:val="28"/>
          <w:szCs w:val="28"/>
          <w:highlight w:val="none"/>
        </w:rPr>
        <w:t>部分组成。</w:t>
      </w:r>
    </w:p>
    <w:p>
      <w:pPr>
        <w:pStyle w:val="42"/>
        <w:snapToGrid w:val="0"/>
        <w:spacing w:before="0" w:beforeAutospacing="0" w:after="0" w:afterAutospacing="0" w:line="460" w:lineRule="exact"/>
        <w:ind w:firstLine="562" w:firstLineChars="200"/>
        <w:contextualSpacing/>
        <w:rPr>
          <w:b/>
          <w:color w:val="auto"/>
          <w:sz w:val="28"/>
          <w:szCs w:val="28"/>
          <w:highlight w:val="none"/>
        </w:rPr>
      </w:pPr>
      <w:r>
        <w:rPr>
          <w:rFonts w:hint="eastAsia"/>
          <w:b/>
          <w:color w:val="auto"/>
          <w:sz w:val="28"/>
          <w:szCs w:val="28"/>
          <w:highlight w:val="none"/>
        </w:rPr>
        <w:t>一、资格审查文件（不能出现报价，一正一副，单独密封并牢固装订）：</w:t>
      </w:r>
    </w:p>
    <w:p>
      <w:pPr>
        <w:widowControl/>
        <w:snapToGrid w:val="0"/>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1.关于资格的响应函（格式参见附件）；</w:t>
      </w:r>
    </w:p>
    <w:p>
      <w:pPr>
        <w:widowControl/>
        <w:snapToGrid w:val="0"/>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2.提供法定代表人身份证明及法定代表人本人身份证复印件；非法定代表人参加投标的，还必须提供法定代表人签名或盖章的授权委托书及被授权人的身份证复印件（格式参见附件）；</w:t>
      </w:r>
    </w:p>
    <w:p>
      <w:pPr>
        <w:spacing w:line="4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3.具有独立承担民事责任的能力（提供有效的营业执照副本复印件）；</w:t>
      </w:r>
    </w:p>
    <w:p>
      <w:pPr>
        <w:widowControl/>
        <w:snapToGrid w:val="0"/>
        <w:spacing w:line="460" w:lineRule="exact"/>
        <w:ind w:firstLine="560" w:firstLineChars="200"/>
        <w:jc w:val="left"/>
        <w:rPr>
          <w:rFonts w:ascii="宋体" w:hAnsi="宋体" w:cs="宋体"/>
          <w:color w:val="auto"/>
          <w:sz w:val="28"/>
          <w:szCs w:val="28"/>
          <w:highlight w:val="none"/>
          <w:lang w:val="zh-CN"/>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zh-CN"/>
        </w:rPr>
        <w:t>未被“信用中国”网站列入失信被执行人、重大税收违法案件当事人名单、采购严重失信行为记录名单，</w:t>
      </w:r>
      <w:r>
        <w:rPr>
          <w:rFonts w:hint="eastAsia" w:ascii="宋体" w:hAnsi="宋体" w:cs="宋体"/>
          <w:color w:val="auto"/>
          <w:sz w:val="28"/>
          <w:szCs w:val="28"/>
          <w:highlight w:val="none"/>
        </w:rPr>
        <w:t>提供</w:t>
      </w:r>
      <w:r>
        <w:rPr>
          <w:rFonts w:hint="eastAsia" w:ascii="宋体" w:hAnsi="宋体" w:cs="宋体"/>
          <w:color w:val="auto"/>
          <w:sz w:val="28"/>
          <w:szCs w:val="28"/>
          <w:highlight w:val="none"/>
          <w:lang w:val="zh-CN"/>
        </w:rPr>
        <w:t>无重大违法记录声明（格式参见附件）。</w:t>
      </w:r>
    </w:p>
    <w:p>
      <w:pPr>
        <w:pStyle w:val="42"/>
        <w:snapToGrid w:val="0"/>
        <w:spacing w:before="0" w:beforeAutospacing="0" w:after="0" w:afterAutospacing="0" w:line="460" w:lineRule="exact"/>
        <w:ind w:firstLine="562" w:firstLineChars="200"/>
        <w:contextualSpacing/>
        <w:rPr>
          <w:color w:val="auto"/>
          <w:sz w:val="28"/>
          <w:szCs w:val="28"/>
          <w:highlight w:val="none"/>
        </w:rPr>
      </w:pPr>
      <w:r>
        <w:rPr>
          <w:rFonts w:hint="eastAsia"/>
          <w:b/>
          <w:color w:val="auto"/>
          <w:sz w:val="28"/>
          <w:szCs w:val="28"/>
          <w:highlight w:val="none"/>
        </w:rPr>
        <w:t>二、价格文件，一正一副（单独密封并牢固装订），不得出现在资格审查部分：</w:t>
      </w:r>
    </w:p>
    <w:p>
      <w:pPr>
        <w:tabs>
          <w:tab w:val="left" w:pos="1260"/>
        </w:tabs>
        <w:snapToGrid w:val="0"/>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1.报价总表</w:t>
      </w:r>
      <w:r>
        <w:rPr>
          <w:rFonts w:hint="eastAsia" w:ascii="宋体" w:hAnsi="宋体" w:cs="宋体"/>
          <w:color w:val="auto"/>
          <w:sz w:val="28"/>
          <w:szCs w:val="28"/>
          <w:highlight w:val="none"/>
          <w:lang w:eastAsia="zh-CN"/>
        </w:rPr>
        <w:t>；</w:t>
      </w:r>
    </w:p>
    <w:p>
      <w:pPr>
        <w:tabs>
          <w:tab w:val="left" w:pos="1260"/>
        </w:tabs>
        <w:snapToGrid w:val="0"/>
        <w:spacing w:line="4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2.报价明细表。</w:t>
      </w:r>
    </w:p>
    <w:p>
      <w:pPr>
        <w:tabs>
          <w:tab w:val="left" w:pos="1260"/>
        </w:tabs>
        <w:snapToGrid w:val="0"/>
        <w:spacing w:line="300" w:lineRule="auto"/>
        <w:ind w:firstLine="562" w:firstLineChars="200"/>
        <w:rPr>
          <w:rFonts w:ascii="宋体" w:hAnsi="宋体" w:cs="宋体"/>
          <w:b/>
          <w:color w:val="auto"/>
          <w:sz w:val="28"/>
          <w:szCs w:val="28"/>
          <w:highlight w:val="none"/>
        </w:rPr>
      </w:pPr>
    </w:p>
    <w:p>
      <w:pPr>
        <w:tabs>
          <w:tab w:val="left" w:pos="1260"/>
        </w:tabs>
        <w:snapToGrid w:val="0"/>
        <w:spacing w:line="300" w:lineRule="auto"/>
        <w:ind w:firstLine="562" w:firstLineChars="200"/>
        <w:rPr>
          <w:rFonts w:ascii="宋体" w:hAnsi="宋体" w:cs="宋体"/>
          <w:b/>
          <w:color w:val="auto"/>
          <w:sz w:val="28"/>
          <w:szCs w:val="28"/>
          <w:highlight w:val="none"/>
        </w:rPr>
      </w:pPr>
    </w:p>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pPr>
        <w:tabs>
          <w:tab w:val="left" w:pos="1260"/>
        </w:tabs>
        <w:snapToGrid w:val="0"/>
        <w:spacing w:line="30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资格审查文件相关格式</w:t>
      </w:r>
    </w:p>
    <w:p>
      <w:pPr>
        <w:spacing w:line="440" w:lineRule="exact"/>
        <w:rPr>
          <w:rFonts w:ascii="宋体" w:hAnsi="宋体" w:cs="宋体"/>
          <w:b/>
          <w:color w:val="auto"/>
          <w:sz w:val="28"/>
          <w:szCs w:val="28"/>
          <w:highlight w:val="none"/>
        </w:rPr>
      </w:pPr>
    </w:p>
    <w:p>
      <w:pPr>
        <w:spacing w:line="360" w:lineRule="auto"/>
        <w:jc w:val="center"/>
        <w:outlineLvl w:val="2"/>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1.响  应  函</w:t>
      </w:r>
    </w:p>
    <w:p>
      <w:pPr>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南通大学附属初级中学（一初中观新校区）</w:t>
      </w:r>
      <w:r>
        <w:rPr>
          <w:rFonts w:hint="eastAsia" w:ascii="宋体" w:hAnsi="宋体" w:eastAsia="宋体" w:cs="宋体"/>
          <w:bCs/>
          <w:color w:val="auto"/>
          <w:sz w:val="28"/>
          <w:szCs w:val="28"/>
          <w:highlight w:val="none"/>
        </w:rPr>
        <w:t>：</w:t>
      </w:r>
    </w:p>
    <w:p>
      <w:pPr>
        <w:spacing w:line="52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我单位参加</w:t>
      </w:r>
      <w:r>
        <w:rPr>
          <w:rFonts w:hint="eastAsia" w:ascii="宋体" w:hAnsi="宋体" w:eastAsia="宋体" w:cs="宋体"/>
          <w:bCs/>
          <w:color w:val="auto"/>
          <w:sz w:val="28"/>
          <w:szCs w:val="28"/>
          <w:highlight w:val="none"/>
          <w:u w:val="single"/>
        </w:rPr>
        <w:t>________________ _</w:t>
      </w:r>
      <w:r>
        <w:rPr>
          <w:rFonts w:hint="eastAsia" w:ascii="宋体" w:hAnsi="宋体" w:eastAsia="宋体" w:cs="宋体"/>
          <w:bCs/>
          <w:color w:val="auto"/>
          <w:sz w:val="28"/>
          <w:szCs w:val="28"/>
          <w:highlight w:val="none"/>
        </w:rPr>
        <w:t>（项目名称），</w:t>
      </w:r>
      <w:r>
        <w:rPr>
          <w:rFonts w:hint="eastAsia" w:ascii="宋体" w:hAnsi="宋体" w:eastAsia="宋体" w:cs="宋体"/>
          <w:bCs/>
          <w:color w:val="auto"/>
          <w:sz w:val="28"/>
          <w:szCs w:val="28"/>
          <w:highlight w:val="none"/>
          <w:u w:val="single"/>
        </w:rPr>
        <w:t>_______ __________</w:t>
      </w:r>
      <w:r>
        <w:rPr>
          <w:rFonts w:hint="eastAsia" w:ascii="宋体" w:hAnsi="宋体" w:eastAsia="宋体" w:cs="宋体"/>
          <w:bCs/>
          <w:color w:val="auto"/>
          <w:sz w:val="28"/>
          <w:szCs w:val="28"/>
          <w:highlight w:val="none"/>
        </w:rPr>
        <w:t>（项目编号）投标活动。针对以下规定做出如下声明：</w:t>
      </w:r>
    </w:p>
    <w:p>
      <w:pPr>
        <w:spacing w:line="520" w:lineRule="exact"/>
        <w:ind w:firstLine="482"/>
        <w:rPr>
          <w:rFonts w:hint="eastAsia" w:ascii="宋体" w:hAnsi="宋体" w:eastAsia="宋体" w:cs="宋体"/>
          <w:bCs/>
          <w:color w:val="auto"/>
          <w:sz w:val="28"/>
          <w:szCs w:val="28"/>
          <w:highlight w:val="none"/>
        </w:rPr>
      </w:pPr>
    </w:p>
    <w:p>
      <w:pPr>
        <w:spacing w:line="520" w:lineRule="exact"/>
        <w:ind w:firstLine="482"/>
        <w:rPr>
          <w:rFonts w:hint="eastAsia" w:ascii="宋体" w:hAnsi="宋体" w:eastAsia="宋体" w:cs="宋体"/>
          <w:bCs/>
          <w:color w:val="auto"/>
          <w:sz w:val="28"/>
          <w:szCs w:val="28"/>
          <w:highlight w:val="none"/>
        </w:rPr>
      </w:pPr>
    </w:p>
    <w:p>
      <w:pPr>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1.我单位具有独立承担民事责任的能力；</w:t>
      </w:r>
    </w:p>
    <w:p>
      <w:pPr>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2.我单位具有良好的商业信誉和健全的财务会计制度；</w:t>
      </w:r>
    </w:p>
    <w:p>
      <w:pPr>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3.我单位具有履行合同所必需的设备和专业技术能力；</w:t>
      </w:r>
    </w:p>
    <w:p>
      <w:pPr>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4.我单位有依法缴纳税收和社会保障资金的良好记录。</w:t>
      </w:r>
    </w:p>
    <w:p>
      <w:pPr>
        <w:spacing w:line="400" w:lineRule="exact"/>
        <w:ind w:firstLine="435"/>
        <w:rPr>
          <w:rFonts w:hint="eastAsia" w:ascii="宋体" w:hAnsi="宋体" w:eastAsia="宋体" w:cs="宋体"/>
          <w:color w:val="auto"/>
          <w:sz w:val="24"/>
          <w:highlight w:val="none"/>
        </w:rPr>
      </w:pPr>
    </w:p>
    <w:p>
      <w:pPr>
        <w:spacing w:line="400" w:lineRule="exact"/>
        <w:ind w:firstLine="435"/>
        <w:rPr>
          <w:rFonts w:hint="eastAsia" w:ascii="宋体" w:hAnsi="宋体" w:eastAsia="宋体" w:cs="宋体"/>
          <w:color w:val="auto"/>
          <w:sz w:val="24"/>
          <w:highlight w:val="none"/>
        </w:rPr>
      </w:pPr>
    </w:p>
    <w:p>
      <w:pPr>
        <w:spacing w:line="400" w:lineRule="exact"/>
        <w:ind w:firstLine="435"/>
        <w:rPr>
          <w:rFonts w:hint="eastAsia" w:ascii="宋体" w:hAnsi="宋体" w:eastAsia="宋体" w:cs="宋体"/>
          <w:color w:val="auto"/>
          <w:sz w:val="24"/>
          <w:highlight w:val="none"/>
        </w:rPr>
      </w:pPr>
    </w:p>
    <w:p>
      <w:pPr>
        <w:spacing w:line="400" w:lineRule="exact"/>
        <w:ind w:firstLine="435"/>
        <w:rPr>
          <w:rFonts w:hint="eastAsia" w:ascii="宋体" w:hAnsi="宋体" w:eastAsia="宋体" w:cs="宋体"/>
          <w:color w:val="auto"/>
          <w:sz w:val="24"/>
          <w:highlight w:val="none"/>
        </w:rPr>
      </w:pPr>
    </w:p>
    <w:p>
      <w:pPr>
        <w:spacing w:line="400" w:lineRule="exact"/>
        <w:ind w:firstLine="435"/>
        <w:rPr>
          <w:rFonts w:hint="eastAsia" w:ascii="宋体" w:hAnsi="宋体" w:eastAsia="宋体" w:cs="宋体"/>
          <w:color w:val="auto"/>
          <w:sz w:val="24"/>
          <w:highlight w:val="none"/>
        </w:rPr>
      </w:pPr>
    </w:p>
    <w:p>
      <w:pPr>
        <w:spacing w:line="400" w:lineRule="exact"/>
        <w:ind w:firstLine="435"/>
        <w:rPr>
          <w:rFonts w:hint="eastAsia" w:ascii="宋体" w:hAnsi="宋体" w:eastAsia="宋体" w:cs="宋体"/>
          <w:color w:val="auto"/>
          <w:sz w:val="24"/>
          <w:highlight w:val="none"/>
        </w:rPr>
      </w:pPr>
    </w:p>
    <w:p>
      <w:pPr>
        <w:spacing w:line="40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议价</w:t>
      </w:r>
      <w:r>
        <w:rPr>
          <w:rFonts w:hint="eastAsia" w:ascii="宋体" w:hAnsi="宋体" w:eastAsia="宋体" w:cs="宋体"/>
          <w:color w:val="auto"/>
          <w:sz w:val="24"/>
          <w:highlight w:val="none"/>
        </w:rPr>
        <w:t>人全称：</w:t>
      </w:r>
    </w:p>
    <w:p>
      <w:pPr>
        <w:spacing w:line="40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公      章：</w:t>
      </w:r>
    </w:p>
    <w:p>
      <w:pPr>
        <w:spacing w:line="40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授 权 代表：</w:t>
      </w:r>
    </w:p>
    <w:p>
      <w:pPr>
        <w:spacing w:line="40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2.法定代表人身份证明</w:t>
      </w:r>
    </w:p>
    <w:p>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单位名称：</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p>
    <w:p>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地    址：</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p>
    <w:p>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姓    名：</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性   别：</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年  龄：</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职  务：</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联系方式：</w:t>
      </w:r>
      <w:r>
        <w:rPr>
          <w:rFonts w:hint="eastAsia" w:ascii="宋体" w:hAnsi="宋体" w:eastAsia="宋体" w:cs="宋体"/>
          <w:color w:val="auto"/>
          <w:sz w:val="25"/>
          <w:highlight w:val="none"/>
          <w:u w:val="single"/>
        </w:rPr>
        <w:t xml:space="preserve">         </w:t>
      </w:r>
    </w:p>
    <w:p>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系</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的法定代表人。为</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项目，签署上述</w:t>
      </w:r>
      <w:r>
        <w:rPr>
          <w:rFonts w:hint="eastAsia" w:ascii="宋体" w:hAnsi="宋体" w:eastAsia="宋体" w:cs="宋体"/>
          <w:color w:val="auto"/>
          <w:sz w:val="25"/>
          <w:highlight w:val="none"/>
          <w:lang w:val="en-US" w:eastAsia="zh-CN"/>
        </w:rPr>
        <w:t>采购</w:t>
      </w:r>
      <w:r>
        <w:rPr>
          <w:rFonts w:hint="eastAsia" w:ascii="宋体" w:hAnsi="宋体" w:eastAsia="宋体" w:cs="宋体"/>
          <w:color w:val="auto"/>
          <w:sz w:val="25"/>
          <w:highlight w:val="none"/>
        </w:rPr>
        <w:t>申请文件、进行合同谈判、签署合同和处理与之有关的一切事务。</w:t>
      </w:r>
    </w:p>
    <w:p>
      <w:pPr>
        <w:spacing w:line="480" w:lineRule="exact"/>
        <w:ind w:firstLine="500" w:firstLineChars="200"/>
        <w:rPr>
          <w:rFonts w:hint="eastAsia" w:ascii="宋体" w:hAnsi="宋体" w:eastAsia="宋体" w:cs="宋体"/>
          <w:color w:val="auto"/>
          <w:sz w:val="25"/>
          <w:highlight w:val="none"/>
        </w:rPr>
      </w:pPr>
    </w:p>
    <w:p>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特此证明</w:t>
      </w:r>
    </w:p>
    <w:p>
      <w:pPr>
        <w:spacing w:line="480" w:lineRule="exact"/>
        <w:ind w:firstLine="500" w:firstLineChars="200"/>
        <w:rPr>
          <w:rFonts w:hint="eastAsia" w:ascii="宋体" w:hAnsi="宋体" w:eastAsia="宋体" w:cs="宋体"/>
          <w:color w:val="auto"/>
          <w:sz w:val="25"/>
          <w:highlight w:val="none"/>
        </w:rPr>
      </w:pPr>
    </w:p>
    <w:p>
      <w:pPr>
        <w:spacing w:line="480" w:lineRule="exact"/>
        <w:ind w:firstLine="500" w:firstLineChars="200"/>
        <w:rPr>
          <w:rFonts w:hint="eastAsia" w:ascii="宋体" w:hAnsi="宋体" w:eastAsia="宋体" w:cs="宋体"/>
          <w:color w:val="auto"/>
          <w:sz w:val="25"/>
          <w:highlight w:val="none"/>
        </w:rPr>
      </w:pPr>
    </w:p>
    <w:p>
      <w:pPr>
        <w:spacing w:line="480" w:lineRule="exact"/>
        <w:ind w:firstLine="500" w:firstLineChars="200"/>
        <w:rPr>
          <w:rFonts w:hint="eastAsia" w:ascii="宋体" w:hAnsi="宋体" w:eastAsia="宋体" w:cs="宋体"/>
          <w:color w:val="auto"/>
          <w:sz w:val="25"/>
          <w:highlight w:val="none"/>
        </w:rPr>
      </w:pPr>
    </w:p>
    <w:p>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lang w:val="en-US" w:eastAsia="zh-CN"/>
        </w:rPr>
        <w:t>议价</w:t>
      </w:r>
      <w:r>
        <w:rPr>
          <w:rFonts w:hint="eastAsia" w:ascii="宋体" w:hAnsi="宋体" w:eastAsia="宋体" w:cs="宋体"/>
          <w:color w:val="auto"/>
          <w:sz w:val="25"/>
          <w:highlight w:val="none"/>
        </w:rPr>
        <w:t>人：</w:t>
      </w:r>
      <w:r>
        <w:rPr>
          <w:rFonts w:hint="eastAsia" w:ascii="宋体" w:hAnsi="宋体" w:eastAsia="宋体" w:cs="宋体"/>
          <w:color w:val="auto"/>
          <w:sz w:val="25"/>
          <w:highlight w:val="none"/>
          <w:u w:val="single"/>
        </w:rPr>
        <w:t>（盖章）</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p>
    <w:p>
      <w:pPr>
        <w:spacing w:line="480" w:lineRule="exact"/>
        <w:ind w:firstLine="500" w:firstLineChars="200"/>
        <w:rPr>
          <w:rFonts w:hint="eastAsia" w:ascii="宋体" w:hAnsi="宋体" w:eastAsia="宋体" w:cs="宋体"/>
          <w:color w:val="auto"/>
          <w:sz w:val="25"/>
          <w:highlight w:val="none"/>
        </w:rPr>
      </w:pPr>
    </w:p>
    <w:p>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日    期：</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年</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月</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日</w:t>
      </w:r>
    </w:p>
    <w:tbl>
      <w:tblPr>
        <w:tblStyle w:val="19"/>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pPr>
              <w:snapToGrid w:val="0"/>
              <w:spacing w:line="420" w:lineRule="exact"/>
              <w:ind w:left="193" w:firstLine="424" w:firstLineChars="202"/>
              <w:jc w:val="left"/>
              <w:rPr>
                <w:rFonts w:hint="eastAsia" w:ascii="宋体" w:hAnsi="宋体" w:eastAsia="宋体" w:cs="宋体"/>
                <w:color w:val="auto"/>
                <w:highlight w:val="none"/>
              </w:rPr>
            </w:pPr>
          </w:p>
          <w:p>
            <w:pPr>
              <w:snapToGrid w:val="0"/>
              <w:spacing w:line="42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法定代表人身份证（正、反面）复印件并加盖公章</w:t>
            </w:r>
            <w:r>
              <w:rPr>
                <w:rFonts w:hint="eastAsia" w:ascii="宋体" w:hAnsi="宋体" w:eastAsia="宋体" w:cs="宋体"/>
                <w:b/>
                <w:bCs/>
                <w:color w:val="auto"/>
                <w:highlight w:val="none"/>
                <w:u w:val="single"/>
              </w:rPr>
              <w:t>（黏贴此处）</w:t>
            </w:r>
          </w:p>
          <w:p>
            <w:pPr>
              <w:snapToGrid w:val="0"/>
              <w:spacing w:line="420" w:lineRule="exact"/>
              <w:ind w:left="193"/>
              <w:jc w:val="left"/>
              <w:rPr>
                <w:rFonts w:hint="eastAsia" w:ascii="宋体" w:hAnsi="宋体" w:eastAsia="宋体" w:cs="宋体"/>
                <w:b/>
                <w:bCs/>
                <w:color w:val="auto"/>
                <w:highlight w:val="none"/>
              </w:rPr>
            </w:pPr>
          </w:p>
          <w:p>
            <w:pPr>
              <w:snapToGrid w:val="0"/>
              <w:spacing w:line="420" w:lineRule="exact"/>
              <w:ind w:left="193"/>
              <w:jc w:val="left"/>
              <w:rPr>
                <w:rFonts w:hint="eastAsia" w:ascii="宋体" w:hAnsi="宋体" w:eastAsia="宋体" w:cs="宋体"/>
                <w:b/>
                <w:bCs/>
                <w:color w:val="auto"/>
                <w:highlight w:val="none"/>
              </w:rPr>
            </w:pPr>
          </w:p>
          <w:p>
            <w:pPr>
              <w:snapToGrid w:val="0"/>
              <w:spacing w:line="420" w:lineRule="exact"/>
              <w:ind w:left="193"/>
              <w:jc w:val="left"/>
              <w:rPr>
                <w:rFonts w:hint="eastAsia" w:ascii="宋体" w:hAnsi="宋体" w:eastAsia="宋体" w:cs="宋体"/>
                <w:b/>
                <w:bCs/>
                <w:color w:val="auto"/>
                <w:highlight w:val="none"/>
              </w:rPr>
            </w:pPr>
          </w:p>
          <w:p>
            <w:pPr>
              <w:snapToGrid w:val="0"/>
              <w:spacing w:line="420" w:lineRule="exact"/>
              <w:ind w:left="193" w:firstLine="424" w:firstLineChars="202"/>
              <w:jc w:val="left"/>
              <w:rPr>
                <w:rFonts w:hint="eastAsia" w:ascii="宋体" w:hAnsi="宋体" w:eastAsia="宋体" w:cs="宋体"/>
                <w:color w:val="auto"/>
                <w:highlight w:val="none"/>
              </w:rPr>
            </w:pPr>
          </w:p>
        </w:tc>
      </w:tr>
    </w:tbl>
    <w:p>
      <w:pPr>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p>
    <w:p>
      <w:pPr>
        <w:spacing w:line="360" w:lineRule="auto"/>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bCs/>
          <w:color w:val="auto"/>
          <w:sz w:val="28"/>
          <w:szCs w:val="28"/>
          <w:highlight w:val="none"/>
        </w:rPr>
        <w:t>3.授权委托书（如需）</w:t>
      </w:r>
    </w:p>
    <w:p>
      <w:pPr>
        <w:snapToGrid w:val="0"/>
        <w:spacing w:line="360" w:lineRule="auto"/>
        <w:rPr>
          <w:rFonts w:hint="eastAsia" w:ascii="宋体" w:hAnsi="宋体" w:eastAsia="宋体" w:cs="宋体"/>
          <w:bCs/>
          <w:color w:val="auto"/>
          <w:sz w:val="28"/>
          <w:szCs w:val="28"/>
          <w:highlight w:val="none"/>
        </w:rPr>
      </w:pPr>
    </w:p>
    <w:p>
      <w:pPr>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南通大学附属初级中学（一初中观新校区）</w:t>
      </w:r>
      <w:r>
        <w:rPr>
          <w:rFonts w:hint="eastAsia" w:ascii="宋体" w:hAnsi="宋体" w:eastAsia="宋体" w:cs="宋体"/>
          <w:bCs/>
          <w:color w:val="auto"/>
          <w:sz w:val="28"/>
          <w:szCs w:val="28"/>
          <w:highlight w:val="none"/>
        </w:rPr>
        <w:t>：</w:t>
      </w:r>
    </w:p>
    <w:p>
      <w:pPr>
        <w:spacing w:line="56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本授权书宣告，在下面签字的</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以法定代表人身份代表本单位授权：</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 xml:space="preserve">为本单位的合法授权代表，授权其在 </w:t>
      </w:r>
      <w:r>
        <w:rPr>
          <w:rFonts w:hint="eastAsia" w:ascii="宋体" w:hAnsi="宋体" w:eastAsia="宋体" w:cs="宋体"/>
          <w:color w:val="auto"/>
          <w:sz w:val="25"/>
          <w:szCs w:val="25"/>
          <w:highlight w:val="none"/>
          <w:u w:val="single"/>
        </w:rPr>
        <w:t xml:space="preserve">    项目</w:t>
      </w:r>
      <w:r>
        <w:rPr>
          <w:rFonts w:hint="eastAsia" w:ascii="宋体" w:hAnsi="宋体" w:eastAsia="宋体" w:cs="宋体"/>
          <w:color w:val="auto"/>
          <w:sz w:val="25"/>
          <w:highlight w:val="none"/>
          <w:lang w:val="en-US" w:eastAsia="zh-CN"/>
        </w:rPr>
        <w:t>采购</w:t>
      </w:r>
      <w:r>
        <w:rPr>
          <w:rFonts w:hint="eastAsia" w:ascii="宋体" w:hAnsi="宋体" w:eastAsia="宋体" w:cs="宋体"/>
          <w:color w:val="auto"/>
          <w:sz w:val="25"/>
          <w:highlight w:val="none"/>
        </w:rPr>
        <w:t>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本委托书限期自</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年</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月</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日起至</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年</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月</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日止。</w:t>
      </w:r>
    </w:p>
    <w:p>
      <w:pPr>
        <w:spacing w:line="56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授权代表无权转让委托权，特此委托。</w:t>
      </w:r>
    </w:p>
    <w:p>
      <w:pPr>
        <w:spacing w:line="56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比选人：</w:t>
      </w:r>
      <w:r>
        <w:rPr>
          <w:rFonts w:hint="eastAsia" w:ascii="宋体" w:hAnsi="宋体" w:eastAsia="宋体" w:cs="宋体"/>
          <w:color w:val="auto"/>
          <w:sz w:val="25"/>
          <w:highlight w:val="none"/>
          <w:u w:val="single"/>
        </w:rPr>
        <w:t xml:space="preserve">                       </w:t>
      </w:r>
      <w:r>
        <w:rPr>
          <w:rFonts w:hint="eastAsia" w:ascii="宋体" w:hAnsi="宋体" w:eastAsia="宋体" w:cs="宋体"/>
          <w:color w:val="auto"/>
          <w:sz w:val="25"/>
          <w:highlight w:val="none"/>
        </w:rPr>
        <w:t>(全称、盖章)</w:t>
      </w:r>
    </w:p>
    <w:p>
      <w:pPr>
        <w:spacing w:line="560" w:lineRule="exact"/>
        <w:ind w:firstLine="500" w:firstLineChars="200"/>
        <w:rPr>
          <w:rFonts w:hint="eastAsia" w:ascii="宋体" w:hAnsi="宋体" w:eastAsia="宋体" w:cs="宋体"/>
          <w:color w:val="auto"/>
          <w:sz w:val="25"/>
          <w:highlight w:val="none"/>
          <w:u w:val="single"/>
        </w:rPr>
      </w:pPr>
      <w:r>
        <w:rPr>
          <w:rFonts w:hint="eastAsia" w:ascii="宋体" w:hAnsi="宋体" w:eastAsia="宋体" w:cs="宋体"/>
          <w:color w:val="auto"/>
          <w:sz w:val="25"/>
          <w:highlight w:val="none"/>
        </w:rPr>
        <w:t>法定代表人姓名：</w:t>
      </w:r>
      <w:r>
        <w:rPr>
          <w:rFonts w:hint="eastAsia" w:ascii="宋体" w:hAnsi="宋体" w:eastAsia="宋体" w:cs="宋体"/>
          <w:color w:val="auto"/>
          <w:sz w:val="25"/>
          <w:highlight w:val="none"/>
          <w:u w:val="single"/>
        </w:rPr>
        <w:t xml:space="preserve">               </w:t>
      </w:r>
    </w:p>
    <w:p>
      <w:pPr>
        <w:spacing w:line="560" w:lineRule="exact"/>
        <w:ind w:firstLine="500" w:firstLineChars="200"/>
        <w:rPr>
          <w:rFonts w:hint="eastAsia" w:ascii="宋体" w:hAnsi="宋体" w:eastAsia="宋体" w:cs="宋体"/>
          <w:color w:val="auto"/>
          <w:sz w:val="25"/>
          <w:highlight w:val="none"/>
          <w:u w:val="single"/>
        </w:rPr>
      </w:pPr>
      <w:r>
        <w:rPr>
          <w:rFonts w:hint="eastAsia" w:ascii="宋体" w:hAnsi="宋体" w:eastAsia="宋体" w:cs="宋体"/>
          <w:color w:val="auto"/>
          <w:sz w:val="25"/>
          <w:highlight w:val="none"/>
        </w:rPr>
        <w:t>授权委托人：</w:t>
      </w:r>
      <w:r>
        <w:rPr>
          <w:rFonts w:hint="eastAsia" w:ascii="宋体" w:hAnsi="宋体" w:eastAsia="宋体" w:cs="宋体"/>
          <w:color w:val="auto"/>
          <w:sz w:val="25"/>
          <w:highlight w:val="none"/>
          <w:u w:val="single"/>
        </w:rPr>
        <w:t xml:space="preserve">                   </w:t>
      </w:r>
    </w:p>
    <w:p>
      <w:pPr>
        <w:spacing w:line="560" w:lineRule="exact"/>
        <w:ind w:firstLine="500" w:firstLineChars="200"/>
        <w:rPr>
          <w:rFonts w:hint="eastAsia" w:ascii="宋体" w:hAnsi="宋体" w:eastAsia="宋体" w:cs="宋体"/>
          <w:color w:val="auto"/>
          <w:sz w:val="25"/>
          <w:highlight w:val="none"/>
          <w:u w:val="single"/>
        </w:rPr>
      </w:pPr>
      <w:r>
        <w:rPr>
          <w:rFonts w:hint="eastAsia" w:ascii="宋体" w:hAnsi="宋体" w:eastAsia="宋体" w:cs="宋体"/>
          <w:color w:val="auto"/>
          <w:sz w:val="25"/>
          <w:highlight w:val="none"/>
        </w:rPr>
        <w:t>联系方式：</w:t>
      </w:r>
      <w:r>
        <w:rPr>
          <w:rFonts w:hint="eastAsia" w:ascii="宋体" w:hAnsi="宋体" w:eastAsia="宋体" w:cs="宋体"/>
          <w:color w:val="auto"/>
          <w:sz w:val="25"/>
          <w:highlight w:val="none"/>
          <w:u w:val="single"/>
        </w:rPr>
        <w:t xml:space="preserve">                     </w:t>
      </w:r>
    </w:p>
    <w:p>
      <w:pPr>
        <w:spacing w:line="560" w:lineRule="exact"/>
        <w:ind w:firstLine="500" w:firstLineChars="200"/>
        <w:rPr>
          <w:rFonts w:hint="eastAsia" w:ascii="宋体" w:hAnsi="宋体" w:eastAsia="宋体" w:cs="宋体"/>
          <w:color w:val="auto"/>
          <w:sz w:val="25"/>
          <w:highlight w:val="none"/>
          <w:u w:val="single"/>
        </w:rPr>
      </w:pPr>
      <w:r>
        <w:rPr>
          <w:rFonts w:hint="eastAsia" w:ascii="宋体" w:hAnsi="宋体" w:eastAsia="宋体" w:cs="宋体"/>
          <w:color w:val="auto"/>
          <w:sz w:val="25"/>
          <w:highlight w:val="none"/>
        </w:rPr>
        <w:t>日    期：</w:t>
      </w:r>
      <w:r>
        <w:rPr>
          <w:rFonts w:hint="eastAsia" w:ascii="宋体" w:hAnsi="宋体" w:eastAsia="宋体" w:cs="宋体"/>
          <w:color w:val="auto"/>
          <w:sz w:val="25"/>
          <w:highlight w:val="none"/>
          <w:u w:val="single"/>
        </w:rPr>
        <w:t xml:space="preserve">                      </w:t>
      </w:r>
    </w:p>
    <w:tbl>
      <w:tblPr>
        <w:tblStyle w:val="19"/>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val="0"/>
            <w:vAlign w:val="top"/>
          </w:tcPr>
          <w:p>
            <w:pPr>
              <w:snapToGrid w:val="0"/>
              <w:spacing w:line="420" w:lineRule="exact"/>
              <w:ind w:firstLine="424" w:firstLineChars="202"/>
              <w:jc w:val="left"/>
              <w:rPr>
                <w:rFonts w:hint="eastAsia" w:ascii="宋体" w:hAnsi="宋体" w:eastAsia="宋体" w:cs="宋体"/>
                <w:color w:val="auto"/>
                <w:highlight w:val="none"/>
              </w:rPr>
            </w:pPr>
          </w:p>
          <w:p>
            <w:pPr>
              <w:snapToGrid w:val="0"/>
              <w:spacing w:line="42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法定代表人、授权委托人身份证（正、反面）复印件并加盖公章</w:t>
            </w:r>
            <w:r>
              <w:rPr>
                <w:rFonts w:hint="eastAsia" w:ascii="宋体" w:hAnsi="宋体" w:eastAsia="宋体" w:cs="宋体"/>
                <w:b/>
                <w:bCs/>
                <w:color w:val="auto"/>
                <w:highlight w:val="none"/>
                <w:u w:val="single"/>
              </w:rPr>
              <w:t>（黏贴此处，原件备查）</w:t>
            </w:r>
          </w:p>
          <w:p>
            <w:pPr>
              <w:snapToGrid w:val="0"/>
              <w:spacing w:line="420" w:lineRule="exact"/>
              <w:jc w:val="center"/>
              <w:rPr>
                <w:rFonts w:hint="eastAsia" w:ascii="宋体" w:hAnsi="宋体" w:eastAsia="宋体" w:cs="宋体"/>
                <w:b/>
                <w:bCs/>
                <w:color w:val="auto"/>
                <w:highlight w:val="none"/>
              </w:rPr>
            </w:pPr>
          </w:p>
          <w:p>
            <w:pPr>
              <w:snapToGrid w:val="0"/>
              <w:spacing w:line="420" w:lineRule="exact"/>
              <w:jc w:val="center"/>
              <w:rPr>
                <w:rFonts w:hint="eastAsia" w:ascii="宋体" w:hAnsi="宋体" w:eastAsia="宋体" w:cs="宋体"/>
                <w:b/>
                <w:bCs/>
                <w:color w:val="auto"/>
                <w:highlight w:val="none"/>
              </w:rPr>
            </w:pPr>
          </w:p>
          <w:p>
            <w:pPr>
              <w:snapToGrid w:val="0"/>
              <w:spacing w:line="420" w:lineRule="exact"/>
              <w:jc w:val="center"/>
              <w:rPr>
                <w:rFonts w:hint="eastAsia" w:ascii="宋体" w:hAnsi="宋体" w:eastAsia="宋体" w:cs="宋体"/>
                <w:color w:val="auto"/>
                <w:highlight w:val="none"/>
              </w:rPr>
            </w:pPr>
          </w:p>
          <w:p>
            <w:pPr>
              <w:snapToGrid w:val="0"/>
              <w:spacing w:line="420" w:lineRule="exact"/>
              <w:jc w:val="center"/>
              <w:rPr>
                <w:rFonts w:hint="eastAsia" w:ascii="宋体" w:hAnsi="宋体" w:eastAsia="宋体" w:cs="宋体"/>
                <w:color w:val="auto"/>
                <w:highlight w:val="none"/>
              </w:rPr>
            </w:pPr>
          </w:p>
        </w:tc>
      </w:tr>
    </w:tbl>
    <w:p>
      <w:pPr>
        <w:snapToGrid w:val="0"/>
        <w:spacing w:line="360" w:lineRule="auto"/>
        <w:jc w:val="center"/>
        <w:rPr>
          <w:rFonts w:hint="eastAsia" w:ascii="宋体" w:hAnsi="宋体" w:eastAsia="宋体" w:cs="宋体"/>
          <w:color w:val="auto"/>
          <w:sz w:val="28"/>
          <w:szCs w:val="28"/>
          <w:highlight w:val="none"/>
        </w:rPr>
      </w:pPr>
    </w:p>
    <w:p>
      <w:pPr>
        <w:snapToGrid w:val="0"/>
        <w:spacing w:line="360" w:lineRule="auto"/>
        <w:ind w:firstLine="560" w:firstLineChars="200"/>
        <w:rPr>
          <w:rFonts w:hint="eastAsia" w:ascii="宋体" w:hAnsi="宋体" w:eastAsia="宋体" w:cs="宋体"/>
          <w:color w:val="auto"/>
          <w:kern w:val="0"/>
          <w:sz w:val="28"/>
          <w:szCs w:val="28"/>
          <w:highlight w:val="none"/>
        </w:rPr>
      </w:pPr>
    </w:p>
    <w:p>
      <w:pPr>
        <w:snapToGrid w:val="0"/>
        <w:spacing w:line="360" w:lineRule="auto"/>
        <w:ind w:firstLine="560" w:firstLineChars="200"/>
        <w:rPr>
          <w:rFonts w:hint="eastAsia" w:ascii="宋体" w:hAnsi="宋体" w:eastAsia="宋体" w:cs="宋体"/>
          <w:color w:val="auto"/>
          <w:kern w:val="0"/>
          <w:sz w:val="28"/>
          <w:szCs w:val="28"/>
          <w:highlight w:val="none"/>
        </w:rPr>
        <w:sectPr>
          <w:pgSz w:w="11905" w:h="16838"/>
          <w:pgMar w:top="1440" w:right="1797" w:bottom="1440" w:left="1797" w:header="850" w:footer="992" w:gutter="0"/>
          <w:cols w:space="0" w:num="1"/>
          <w:titlePg/>
          <w:rtlGutter w:val="0"/>
          <w:docGrid w:linePitch="286" w:charSpace="0"/>
        </w:sectPr>
      </w:pPr>
    </w:p>
    <w:p>
      <w:pPr>
        <w:kinsoku w:val="0"/>
        <w:topLinePunct/>
        <w:autoSpaceDE w:val="0"/>
        <w:autoSpaceDN w:val="0"/>
        <w:spacing w:line="500" w:lineRule="atLeast"/>
        <w:ind w:right="210" w:firstLine="526" w:firstLineChars="187"/>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color w:val="auto"/>
          <w:sz w:val="28"/>
          <w:szCs w:val="28"/>
          <w:highlight w:val="none"/>
        </w:rPr>
        <w:t>无重大违法记录声明</w:t>
      </w:r>
    </w:p>
    <w:p>
      <w:pPr>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南通大学附属初级中学（一初中观新校区）</w:t>
      </w:r>
      <w:r>
        <w:rPr>
          <w:rFonts w:hint="eastAsia" w:ascii="宋体" w:hAnsi="宋体" w:eastAsia="宋体" w:cs="宋体"/>
          <w:bCs/>
          <w:color w:val="auto"/>
          <w:sz w:val="28"/>
          <w:szCs w:val="28"/>
          <w:highlight w:val="none"/>
        </w:rPr>
        <w:t>：</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我公司郑重声明：参加本次采购活动前 3 年内，我公司在经营活动中</w:t>
      </w:r>
      <w:r>
        <w:rPr>
          <w:rFonts w:hint="eastAsia" w:ascii="宋体" w:hAnsi="宋体" w:eastAsia="宋体" w:cs="宋体"/>
          <w:b/>
          <w:bCs/>
          <w:color w:val="auto"/>
          <w:sz w:val="28"/>
          <w:szCs w:val="28"/>
          <w:highlight w:val="none"/>
          <w:u w:val="single"/>
        </w:rPr>
        <w:t>（有/没有）</w:t>
      </w:r>
      <w:r>
        <w:rPr>
          <w:rFonts w:hint="eastAsia" w:ascii="宋体" w:hAnsi="宋体" w:eastAsia="宋体" w:cs="宋体"/>
          <w:color w:val="auto"/>
          <w:sz w:val="28"/>
          <w:szCs w:val="28"/>
          <w:highlight w:val="none"/>
        </w:rPr>
        <w:t>因违法经营受到刑事处罚或者责令停产停业、吊销许可证或者执照、较大数额罚款等行政处罚。</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在投标截止时间节点，没有被</w:t>
      </w:r>
      <w:r>
        <w:rPr>
          <w:rFonts w:hint="eastAsia" w:ascii="宋体" w:hAnsi="宋体" w:eastAsia="宋体" w:cs="宋体"/>
          <w:color w:val="auto"/>
          <w:sz w:val="28"/>
          <w:szCs w:val="32"/>
          <w:highlight w:val="none"/>
        </w:rPr>
        <w:t>“信用江苏”“信用中国”</w:t>
      </w:r>
      <w:r>
        <w:rPr>
          <w:rFonts w:hint="eastAsia" w:ascii="宋体" w:hAnsi="宋体" w:eastAsia="宋体" w:cs="宋体"/>
          <w:color w:val="auto"/>
          <w:sz w:val="28"/>
          <w:szCs w:val="28"/>
          <w:highlight w:val="none"/>
        </w:rPr>
        <w:t>网站列入失信被执行人、重大税收违法案件当事人名单、采购严重违法失信行为记录名单。</w:t>
      </w:r>
    </w:p>
    <w:p>
      <w:pPr>
        <w:snapToGrid w:val="0"/>
        <w:spacing w:line="360" w:lineRule="auto"/>
        <w:ind w:firstLine="200"/>
        <w:rPr>
          <w:rFonts w:hint="eastAsia" w:ascii="宋体" w:hAnsi="宋体" w:eastAsia="宋体" w:cs="宋体"/>
          <w:color w:val="auto"/>
          <w:sz w:val="28"/>
          <w:szCs w:val="28"/>
          <w:highlight w:val="none"/>
        </w:rPr>
      </w:pPr>
    </w:p>
    <w:p>
      <w:pPr>
        <w:snapToGrid w:val="0"/>
        <w:spacing w:line="480" w:lineRule="auto"/>
        <w:ind w:right="720" w:firstLine="56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法定代表人或授权委托人签字：</w:t>
      </w:r>
    </w:p>
    <w:p>
      <w:pPr>
        <w:snapToGrid w:val="0"/>
        <w:spacing w:line="480" w:lineRule="auto"/>
        <w:ind w:right="720" w:firstLine="56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供应商名称（盖章）：</w:t>
      </w:r>
    </w:p>
    <w:p>
      <w:pPr>
        <w:snapToGrid w:val="0"/>
        <w:spacing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40" w:name="_Toc12794"/>
      <w:r>
        <w:rPr>
          <w:rFonts w:hint="eastAsia" w:ascii="宋体" w:hAnsi="宋体" w:eastAsia="宋体" w:cs="宋体"/>
          <w:color w:val="auto"/>
          <w:sz w:val="28"/>
          <w:szCs w:val="28"/>
          <w:highlight w:val="none"/>
        </w:rPr>
        <w:t>日期：</w:t>
      </w:r>
      <w:bookmarkEnd w:id="40"/>
    </w:p>
    <w:p>
      <w:pPr>
        <w:snapToGrid w:val="0"/>
        <w:spacing w:line="360" w:lineRule="auto"/>
        <w:ind w:firstLine="560" w:firstLineChars="200"/>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pStyle w:val="17"/>
        <w:ind w:firstLine="281"/>
        <w:rPr>
          <w:rFonts w:hint="eastAsia" w:ascii="宋体" w:hAnsi="宋体" w:eastAsia="宋体" w:cs="宋体"/>
          <w:b/>
          <w:color w:val="auto"/>
          <w:sz w:val="28"/>
          <w:szCs w:val="28"/>
          <w:highlight w:val="none"/>
        </w:rPr>
      </w:pPr>
    </w:p>
    <w:p>
      <w:pPr>
        <w:spacing w:line="360" w:lineRule="auto"/>
        <w:jc w:val="center"/>
        <w:outlineLvl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bookmarkStart w:id="41" w:name="_Hlk89675716"/>
      <w:r>
        <w:rPr>
          <w:rFonts w:hint="eastAsia" w:ascii="宋体" w:hAnsi="宋体" w:eastAsia="宋体" w:cs="宋体"/>
          <w:b/>
          <w:color w:val="auto"/>
          <w:sz w:val="28"/>
          <w:szCs w:val="28"/>
          <w:highlight w:val="none"/>
        </w:rPr>
        <w:br w:type="page"/>
      </w:r>
    </w:p>
    <w:p>
      <w:pPr>
        <w:spacing w:line="360" w:lineRule="auto"/>
        <w:jc w:val="lef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价格文件响应文件相关格式</w:t>
      </w:r>
    </w:p>
    <w:p>
      <w:pPr>
        <w:pStyle w:val="41"/>
        <w:snapToGrid w:val="0"/>
        <w:spacing w:line="300" w:lineRule="auto"/>
        <w:ind w:firstLine="562" w:firstLineChars="200"/>
        <w:jc w:val="center"/>
        <w:outlineLvl w:val="0"/>
        <w:rPr>
          <w:rFonts w:hint="eastAsia" w:ascii="宋体" w:hAnsi="宋体" w:eastAsia="宋体" w:cs="宋体"/>
          <w:b/>
          <w:color w:val="auto"/>
          <w:sz w:val="28"/>
          <w:szCs w:val="28"/>
          <w:highlight w:val="none"/>
          <w:lang w:val="en-US"/>
        </w:rPr>
      </w:pPr>
      <w:bookmarkStart w:id="42" w:name="_Toc23203"/>
      <w:r>
        <w:rPr>
          <w:rFonts w:hint="eastAsia" w:ascii="宋体" w:hAnsi="宋体" w:eastAsia="宋体" w:cs="宋体"/>
          <w:b/>
          <w:color w:val="auto"/>
          <w:sz w:val="28"/>
          <w:szCs w:val="28"/>
          <w:highlight w:val="none"/>
          <w:lang w:val="en-US" w:eastAsia="zh-CN"/>
        </w:rPr>
        <w:t>1.</w:t>
      </w:r>
      <w:bookmarkEnd w:id="42"/>
      <w:r>
        <w:rPr>
          <w:rFonts w:hint="eastAsia" w:ascii="宋体" w:hAnsi="宋体" w:eastAsia="宋体" w:cs="宋体"/>
          <w:b/>
          <w:color w:val="auto"/>
          <w:sz w:val="28"/>
          <w:szCs w:val="28"/>
          <w:highlight w:val="none"/>
          <w:lang w:val="en-US" w:eastAsia="zh-CN"/>
        </w:rPr>
        <w:t>报价总表</w:t>
      </w:r>
    </w:p>
    <w:tbl>
      <w:tblPr>
        <w:tblStyle w:val="19"/>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总报</w:t>
            </w:r>
            <w:r>
              <w:rPr>
                <w:rFonts w:hint="eastAsia" w:ascii="宋体" w:hAnsi="宋体" w:eastAsia="宋体" w:cs="宋体"/>
                <w:color w:val="auto"/>
                <w:sz w:val="28"/>
                <w:szCs w:val="28"/>
                <w:highlight w:val="none"/>
              </w:rPr>
              <w:t>价（元）</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项目完成时间</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lang w:eastAsia="zh-CN"/>
              </w:rPr>
              <w:t>南通大学附属初级中学（一初中观新校区）食堂排烟系统项目</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大写：</w:t>
            </w:r>
          </w:p>
          <w:p>
            <w:pPr>
              <w:kinsoku w:val="0"/>
              <w:topLinePunct/>
              <w:spacing w:line="44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小写：</w:t>
            </w:r>
          </w:p>
        </w:tc>
        <w:tc>
          <w:tcPr>
            <w:tcW w:w="199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完全响应</w:t>
            </w:r>
            <w:r>
              <w:rPr>
                <w:rFonts w:hint="eastAsia" w:ascii="宋体" w:hAnsi="宋体" w:eastAsia="宋体" w:cs="宋体"/>
                <w:color w:val="auto"/>
                <w:sz w:val="28"/>
                <w:szCs w:val="28"/>
                <w:highlight w:val="none"/>
                <w:lang w:val="en-US" w:eastAsia="zh-CN"/>
              </w:rPr>
              <w:t>比价议价</w:t>
            </w:r>
            <w:r>
              <w:rPr>
                <w:rFonts w:hint="eastAsia" w:ascii="宋体" w:hAnsi="宋体" w:eastAsia="宋体" w:cs="宋体"/>
                <w:color w:val="auto"/>
                <w:sz w:val="28"/>
                <w:szCs w:val="28"/>
                <w:highlight w:val="none"/>
              </w:rPr>
              <w:t>文件要求</w:t>
            </w:r>
          </w:p>
        </w:tc>
        <w:tc>
          <w:tcPr>
            <w:tcW w:w="1850" w:type="dxa"/>
            <w:tcBorders>
              <w:top w:val="single" w:color="auto" w:sz="4" w:space="0"/>
              <w:left w:val="single" w:color="auto" w:sz="4" w:space="0"/>
              <w:bottom w:val="single" w:color="auto" w:sz="4" w:space="0"/>
              <w:right w:val="single" w:color="auto" w:sz="4" w:space="0"/>
            </w:tcBorders>
            <w:noWrap w:val="0"/>
            <w:vAlign w:val="top"/>
          </w:tcPr>
          <w:p>
            <w:pPr>
              <w:kinsoku w:val="0"/>
              <w:topLinePunct/>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完全响应</w:t>
            </w:r>
            <w:r>
              <w:rPr>
                <w:rFonts w:hint="eastAsia" w:ascii="宋体" w:hAnsi="宋体" w:eastAsia="宋体" w:cs="宋体"/>
                <w:color w:val="auto"/>
                <w:sz w:val="28"/>
                <w:szCs w:val="28"/>
                <w:highlight w:val="none"/>
                <w:lang w:val="en-US" w:eastAsia="zh-CN"/>
              </w:rPr>
              <w:t>比价议价</w:t>
            </w:r>
            <w:r>
              <w:rPr>
                <w:rFonts w:hint="eastAsia" w:ascii="宋体" w:hAnsi="宋体" w:eastAsia="宋体" w:cs="宋体"/>
                <w:color w:val="auto"/>
                <w:sz w:val="28"/>
                <w:szCs w:val="28"/>
                <w:highlight w:val="none"/>
              </w:rPr>
              <w:t>文件要求的付款方式</w:t>
            </w:r>
          </w:p>
        </w:tc>
      </w:tr>
    </w:tbl>
    <w:p>
      <w:pPr>
        <w:widowControl/>
        <w:spacing w:line="440" w:lineRule="exact"/>
        <w:ind w:firstLine="280" w:firstLineChars="1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（1）本表为格式表，不得自行改动，必须提供，否则视为未实质性响应比选采购文件。</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（2）本项目为固定总价报价，投标报价</w:t>
      </w:r>
      <w:r>
        <w:rPr>
          <w:rFonts w:hint="eastAsia" w:ascii="宋体" w:hAnsi="宋体" w:eastAsia="宋体" w:cs="宋体"/>
          <w:color w:val="auto"/>
          <w:sz w:val="28"/>
          <w:szCs w:val="28"/>
          <w:highlight w:val="none"/>
          <w:lang w:eastAsia="zh-CN"/>
        </w:rPr>
        <w:t>包含</w:t>
      </w:r>
      <w:r>
        <w:rPr>
          <w:rFonts w:hint="eastAsia" w:ascii="宋体" w:hAnsi="宋体" w:eastAsia="宋体" w:cs="宋体"/>
          <w:color w:val="auto"/>
          <w:sz w:val="28"/>
          <w:szCs w:val="28"/>
          <w:highlight w:val="none"/>
        </w:rPr>
        <w:t>完成本项目所需的全部费用。</w:t>
      </w:r>
      <w:r>
        <w:rPr>
          <w:rFonts w:hint="eastAsia" w:ascii="宋体" w:hAnsi="宋体" w:eastAsia="宋体" w:cs="宋体"/>
          <w:b/>
          <w:bCs/>
          <w:color w:val="auto"/>
          <w:sz w:val="28"/>
          <w:szCs w:val="28"/>
          <w:highlight w:val="none"/>
        </w:rPr>
        <w:t>设备安装在食堂三楼楼顶，报价中包含吊机费用、安装调试费用及老旧设备拆除搬运费用。</w:t>
      </w:r>
    </w:p>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供应商名称</w:t>
      </w:r>
      <w:r>
        <w:rPr>
          <w:rFonts w:hint="eastAsia" w:ascii="宋体" w:hAnsi="宋体" w:eastAsia="宋体" w:cs="宋体"/>
          <w:color w:val="auto"/>
          <w:sz w:val="28"/>
          <w:szCs w:val="28"/>
          <w:highlight w:val="none"/>
        </w:rPr>
        <w:t xml:space="preserve">：（盖章）             </w:t>
      </w: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r>
        <w:rPr>
          <w:rFonts w:hint="eastAsia" w:ascii="宋体" w:hAnsi="宋体" w:eastAsia="宋体" w:cs="宋体"/>
          <w:color w:val="auto"/>
          <w:sz w:val="28"/>
          <w:szCs w:val="28"/>
          <w:highlight w:val="none"/>
          <w:lang w:val="en-US" w:eastAsia="zh-CN"/>
        </w:rPr>
        <w:t>授权</w:t>
      </w:r>
      <w:r>
        <w:rPr>
          <w:rFonts w:hint="eastAsia" w:ascii="宋体" w:hAnsi="宋体" w:eastAsia="宋体" w:cs="宋体"/>
          <w:color w:val="auto"/>
          <w:sz w:val="28"/>
          <w:szCs w:val="28"/>
          <w:highlight w:val="none"/>
        </w:rPr>
        <w:t>委托人（签字）：</w:t>
      </w:r>
    </w:p>
    <w:p>
      <w:pPr>
        <w:snapToGrid w:val="0"/>
        <w:spacing w:line="500" w:lineRule="exact"/>
        <w:ind w:left="1322" w:hanging="1321" w:hangingChars="472"/>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eastAsia="zh-CN"/>
        </w:rPr>
        <w:t>：</w:t>
      </w:r>
    </w:p>
    <w:p>
      <w:pPr>
        <w:pStyle w:val="17"/>
        <w:ind w:firstLine="0" w:firstLineChars="0"/>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bCs/>
          <w:color w:val="auto"/>
          <w:sz w:val="28"/>
          <w:szCs w:val="28"/>
          <w:highlight w:val="none"/>
        </w:rPr>
      </w:pPr>
    </w:p>
    <w:bookmarkEnd w:id="41"/>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numPr>
          <w:ilvl w:val="0"/>
          <w:numId w:val="0"/>
        </w:numPr>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kern w:val="2"/>
          <w:sz w:val="28"/>
          <w:szCs w:val="21"/>
          <w:highlight w:val="none"/>
          <w:lang w:val="en-US" w:eastAsia="zh-CN" w:bidi="ar-SA"/>
        </w:rPr>
        <w:t>2.</w:t>
      </w:r>
      <w:r>
        <w:rPr>
          <w:rFonts w:hint="eastAsia" w:ascii="宋体" w:hAnsi="宋体" w:eastAsia="宋体" w:cs="宋体"/>
          <w:b/>
          <w:color w:val="auto"/>
          <w:sz w:val="28"/>
          <w:highlight w:val="none"/>
          <w:lang w:val="en-US" w:eastAsia="zh-CN"/>
        </w:rPr>
        <w:t>报价明细表</w:t>
      </w:r>
    </w:p>
    <w:tbl>
      <w:tblPr>
        <w:tblStyle w:val="19"/>
        <w:tblW w:w="8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930"/>
        <w:gridCol w:w="1692"/>
        <w:gridCol w:w="600"/>
        <w:gridCol w:w="756"/>
        <w:gridCol w:w="914"/>
        <w:gridCol w:w="915"/>
        <w:gridCol w:w="935"/>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位置</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响应品牌</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规格、型号</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综合单价（元）</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综合合价（元）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主厨房</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箱式风机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低空油烟净化器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蒸煮间、洗碗间</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箱式风机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不锈钢烟管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不锈钢弯头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不锈钢变径大小头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58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合计（元）</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r>
    </w:tbl>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lang w:val="en-US" w:eastAsia="zh-CN"/>
        </w:rPr>
      </w:pP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供应商名称</w:t>
      </w:r>
      <w:r>
        <w:rPr>
          <w:rFonts w:hint="eastAsia" w:ascii="宋体" w:hAnsi="宋体" w:eastAsia="宋体" w:cs="宋体"/>
          <w:color w:val="auto"/>
          <w:sz w:val="28"/>
          <w:szCs w:val="28"/>
          <w:highlight w:val="none"/>
        </w:rPr>
        <w:t xml:space="preserve">：（盖章）             </w:t>
      </w:r>
    </w:p>
    <w:p>
      <w:pPr>
        <w:snapToGrid w:val="0"/>
        <w:spacing w:line="500" w:lineRule="exact"/>
        <w:ind w:left="1322" w:hanging="1321" w:hangingChars="47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r>
        <w:rPr>
          <w:rFonts w:hint="eastAsia" w:ascii="宋体" w:hAnsi="宋体" w:eastAsia="宋体" w:cs="宋体"/>
          <w:color w:val="auto"/>
          <w:sz w:val="28"/>
          <w:szCs w:val="28"/>
          <w:highlight w:val="none"/>
          <w:lang w:val="en-US" w:eastAsia="zh-CN"/>
        </w:rPr>
        <w:t>授权</w:t>
      </w:r>
      <w:r>
        <w:rPr>
          <w:rFonts w:hint="eastAsia" w:ascii="宋体" w:hAnsi="宋体" w:eastAsia="宋体" w:cs="宋体"/>
          <w:color w:val="auto"/>
          <w:sz w:val="28"/>
          <w:szCs w:val="28"/>
          <w:highlight w:val="none"/>
        </w:rPr>
        <w:t>委托人（签字）：</w:t>
      </w:r>
    </w:p>
    <w:p>
      <w:pPr>
        <w:snapToGrid w:val="0"/>
        <w:spacing w:line="500" w:lineRule="exact"/>
        <w:ind w:left="1322" w:hanging="1321" w:hangingChars="472"/>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eastAsia="zh-CN"/>
        </w:rPr>
        <w:t>：</w:t>
      </w:r>
    </w:p>
    <w:p>
      <w:pPr>
        <w:numPr>
          <w:ilvl w:val="0"/>
          <w:numId w:val="0"/>
        </w:numPr>
        <w:jc w:val="center"/>
        <w:rPr>
          <w:rFonts w:hint="eastAsia" w:ascii="宋体" w:hAnsi="宋体" w:eastAsia="宋体" w:cs="宋体"/>
          <w:b/>
          <w:color w:val="auto"/>
          <w:sz w:val="28"/>
          <w:highlight w:val="none"/>
          <w:lang w:val="en-US" w:eastAsia="zh-CN"/>
        </w:rPr>
      </w:pPr>
    </w:p>
    <w:sectPr>
      <w:pgSz w:w="11905" w:h="16838"/>
      <w:pgMar w:top="1440" w:right="1797" w:bottom="1440" w:left="1797" w:header="850"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365D388A-200B-4A9C-971D-E8A1D6BE36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- 4 -</w:t>
    </w:r>
    <w:r>
      <w:fldChar w:fldCharType="end"/>
    </w:r>
  </w:p>
  <w:p>
    <w:pPr>
      <w:pStyle w:val="12"/>
      <w:rPr>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-64770</wp:posOffset>
              </wp:positionV>
              <wp:extent cx="52451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5245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5.1pt;height:0pt;width:413pt;z-index:251660288;mso-width-relative:page;mso-height-relative:page;" filled="f" stroked="t" coordsize="21600,21600" o:gfxdata="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1q6U1AAAAAgBAAAP&#10;AAAAAAAAAAEAIAAAACIAAABkcnMvZG93bnJldi54bWxQSwECFAAUAAAACACHTuJAg7lmauMBAADd&#10;AwAADgAAAAAAAAABACAAAAAjAQAAZHJzL2Uyb0RvYy54bWxQSwUGAAAAAAYABgBZAQAAeAU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- 1 -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sz w:val="21"/>
        <w:szCs w:val="21"/>
      </w:rPr>
    </w:pPr>
    <w:r>
      <w:rPr>
        <w:rFonts w:hint="eastAsia" w:ascii="宋体" w:hAnsi="宋体"/>
        <w:b/>
        <w:color w:val="000000"/>
        <w:sz w:val="21"/>
        <w:szCs w:val="21"/>
      </w:rPr>
      <w:t>南通市消防支队</w:t>
    </w:r>
    <w:r>
      <w:rPr>
        <w:rFonts w:hint="eastAsia" w:ascii="宋体" w:hAnsi="宋体"/>
        <w:b/>
        <w:sz w:val="21"/>
        <w:szCs w:val="21"/>
      </w:rPr>
      <w:t>净水系统工程招标文件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A1805"/>
    <w:multiLevelType w:val="singleLevel"/>
    <w:tmpl w:val="FD3A18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OTMyNjUxMzRkZjgxN2RhYmVlYjAzMWY5ZTcxN2YifQ=="/>
    <w:docVar w:name="KSO_WPS_MARK_KEY" w:val="9db4b7e5-502e-481d-bb35-d586ee3ede49"/>
  </w:docVars>
  <w:rsids>
    <w:rsidRoot w:val="00746F01"/>
    <w:rsid w:val="00006F73"/>
    <w:rsid w:val="000C7F9C"/>
    <w:rsid w:val="00272111"/>
    <w:rsid w:val="002949E5"/>
    <w:rsid w:val="0070444C"/>
    <w:rsid w:val="00746F01"/>
    <w:rsid w:val="007B3871"/>
    <w:rsid w:val="008D5F88"/>
    <w:rsid w:val="009F44E6"/>
    <w:rsid w:val="00A756C8"/>
    <w:rsid w:val="00AF78D9"/>
    <w:rsid w:val="00D97D74"/>
    <w:rsid w:val="00DD0B27"/>
    <w:rsid w:val="00E101BC"/>
    <w:rsid w:val="00E87080"/>
    <w:rsid w:val="00ED3BC7"/>
    <w:rsid w:val="01311D17"/>
    <w:rsid w:val="01D33B0A"/>
    <w:rsid w:val="03334B45"/>
    <w:rsid w:val="04670567"/>
    <w:rsid w:val="053D43EE"/>
    <w:rsid w:val="05702C45"/>
    <w:rsid w:val="05BC5453"/>
    <w:rsid w:val="05BD7BE6"/>
    <w:rsid w:val="06186CF6"/>
    <w:rsid w:val="081E510F"/>
    <w:rsid w:val="08E1359E"/>
    <w:rsid w:val="09B16E57"/>
    <w:rsid w:val="09D473A1"/>
    <w:rsid w:val="0A2543E3"/>
    <w:rsid w:val="0A2D19CC"/>
    <w:rsid w:val="0AA862BE"/>
    <w:rsid w:val="0AB310F7"/>
    <w:rsid w:val="0C6912D8"/>
    <w:rsid w:val="0D16716C"/>
    <w:rsid w:val="0E045AB1"/>
    <w:rsid w:val="0E5E1C72"/>
    <w:rsid w:val="0F44254D"/>
    <w:rsid w:val="0FEF37B9"/>
    <w:rsid w:val="103B394D"/>
    <w:rsid w:val="106E028D"/>
    <w:rsid w:val="10D9242F"/>
    <w:rsid w:val="11513E43"/>
    <w:rsid w:val="116A3BAA"/>
    <w:rsid w:val="140E7C96"/>
    <w:rsid w:val="168257AD"/>
    <w:rsid w:val="16885CB3"/>
    <w:rsid w:val="17111102"/>
    <w:rsid w:val="173619DD"/>
    <w:rsid w:val="1A0F56C6"/>
    <w:rsid w:val="1A8D0141"/>
    <w:rsid w:val="1AAB25D5"/>
    <w:rsid w:val="1AFA5418"/>
    <w:rsid w:val="1D164873"/>
    <w:rsid w:val="1DE4451C"/>
    <w:rsid w:val="1E4A4F2B"/>
    <w:rsid w:val="1ECE5416"/>
    <w:rsid w:val="1F4C53B2"/>
    <w:rsid w:val="1F752885"/>
    <w:rsid w:val="21402BB9"/>
    <w:rsid w:val="233A4603"/>
    <w:rsid w:val="243D1432"/>
    <w:rsid w:val="26161362"/>
    <w:rsid w:val="26395046"/>
    <w:rsid w:val="265232D8"/>
    <w:rsid w:val="274517C9"/>
    <w:rsid w:val="28C11323"/>
    <w:rsid w:val="29813BB3"/>
    <w:rsid w:val="2A2829E0"/>
    <w:rsid w:val="2A4E7E11"/>
    <w:rsid w:val="2AA25A11"/>
    <w:rsid w:val="2CAB7A2E"/>
    <w:rsid w:val="2D4B6C2E"/>
    <w:rsid w:val="2EF37840"/>
    <w:rsid w:val="2F134718"/>
    <w:rsid w:val="30447100"/>
    <w:rsid w:val="317F1A54"/>
    <w:rsid w:val="31E10D30"/>
    <w:rsid w:val="31F17939"/>
    <w:rsid w:val="3336315E"/>
    <w:rsid w:val="337367C1"/>
    <w:rsid w:val="34553451"/>
    <w:rsid w:val="352A6529"/>
    <w:rsid w:val="3575722E"/>
    <w:rsid w:val="361B0A05"/>
    <w:rsid w:val="361F7697"/>
    <w:rsid w:val="37DC1CD5"/>
    <w:rsid w:val="384D03E5"/>
    <w:rsid w:val="38D126F4"/>
    <w:rsid w:val="39D11DEA"/>
    <w:rsid w:val="3BF6110C"/>
    <w:rsid w:val="3C884277"/>
    <w:rsid w:val="3D580F69"/>
    <w:rsid w:val="3DD658F8"/>
    <w:rsid w:val="3F011C8B"/>
    <w:rsid w:val="3F77596E"/>
    <w:rsid w:val="3F8D3286"/>
    <w:rsid w:val="404628A0"/>
    <w:rsid w:val="41682388"/>
    <w:rsid w:val="41AC3653"/>
    <w:rsid w:val="41BB733E"/>
    <w:rsid w:val="429C6D3C"/>
    <w:rsid w:val="42E32AB3"/>
    <w:rsid w:val="452A0524"/>
    <w:rsid w:val="465854CC"/>
    <w:rsid w:val="475140C4"/>
    <w:rsid w:val="4779212C"/>
    <w:rsid w:val="479B659A"/>
    <w:rsid w:val="48EC7DAD"/>
    <w:rsid w:val="49B56CF7"/>
    <w:rsid w:val="49D37330"/>
    <w:rsid w:val="4D3E4131"/>
    <w:rsid w:val="4E1F06C6"/>
    <w:rsid w:val="4E9D3394"/>
    <w:rsid w:val="4F3E79C5"/>
    <w:rsid w:val="50546455"/>
    <w:rsid w:val="50EA0D01"/>
    <w:rsid w:val="511112AD"/>
    <w:rsid w:val="51461238"/>
    <w:rsid w:val="51961290"/>
    <w:rsid w:val="52AA6867"/>
    <w:rsid w:val="54560510"/>
    <w:rsid w:val="563220FD"/>
    <w:rsid w:val="583C1C3F"/>
    <w:rsid w:val="58B21682"/>
    <w:rsid w:val="58FB7325"/>
    <w:rsid w:val="5A0031AA"/>
    <w:rsid w:val="5D487342"/>
    <w:rsid w:val="5E966215"/>
    <w:rsid w:val="5F624457"/>
    <w:rsid w:val="5FAB7EDD"/>
    <w:rsid w:val="60284554"/>
    <w:rsid w:val="60854409"/>
    <w:rsid w:val="62891C65"/>
    <w:rsid w:val="62AC668A"/>
    <w:rsid w:val="631135E8"/>
    <w:rsid w:val="63253C81"/>
    <w:rsid w:val="63C65CD0"/>
    <w:rsid w:val="63FA1297"/>
    <w:rsid w:val="643E53A3"/>
    <w:rsid w:val="6490346F"/>
    <w:rsid w:val="64CB6754"/>
    <w:rsid w:val="65310420"/>
    <w:rsid w:val="65653D3C"/>
    <w:rsid w:val="65FB6B83"/>
    <w:rsid w:val="66393931"/>
    <w:rsid w:val="665E3732"/>
    <w:rsid w:val="69266C34"/>
    <w:rsid w:val="698A2A90"/>
    <w:rsid w:val="6A1606C8"/>
    <w:rsid w:val="6AF90B95"/>
    <w:rsid w:val="6C5E528B"/>
    <w:rsid w:val="6E6A0BCA"/>
    <w:rsid w:val="6EA41993"/>
    <w:rsid w:val="7028518A"/>
    <w:rsid w:val="702A0B29"/>
    <w:rsid w:val="70400E09"/>
    <w:rsid w:val="70EC5684"/>
    <w:rsid w:val="7101188A"/>
    <w:rsid w:val="712D267F"/>
    <w:rsid w:val="716254CD"/>
    <w:rsid w:val="71711623"/>
    <w:rsid w:val="7221678F"/>
    <w:rsid w:val="725D08B4"/>
    <w:rsid w:val="726D52A1"/>
    <w:rsid w:val="73027B3B"/>
    <w:rsid w:val="732D2599"/>
    <w:rsid w:val="748260FA"/>
    <w:rsid w:val="74920388"/>
    <w:rsid w:val="74942EF3"/>
    <w:rsid w:val="74DE7CCA"/>
    <w:rsid w:val="773A78A3"/>
    <w:rsid w:val="773C0441"/>
    <w:rsid w:val="77E1648F"/>
    <w:rsid w:val="7A760A08"/>
    <w:rsid w:val="7A9F41FA"/>
    <w:rsid w:val="7B075898"/>
    <w:rsid w:val="7B326B91"/>
    <w:rsid w:val="7BA37A91"/>
    <w:rsid w:val="7C00210B"/>
    <w:rsid w:val="7C9D703A"/>
    <w:rsid w:val="7D454D0B"/>
    <w:rsid w:val="7D6E3691"/>
    <w:rsid w:val="7E0C700A"/>
    <w:rsid w:val="7E422D60"/>
    <w:rsid w:val="7EAF6DC9"/>
    <w:rsid w:val="7EE14224"/>
    <w:rsid w:val="7F65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autoRedefine/>
    <w:qFormat/>
    <w:uiPriority w:val="0"/>
    <w:pPr>
      <w:keepNext/>
      <w:keepLines/>
      <w:spacing w:before="340" w:after="330" w:line="576" w:lineRule="auto"/>
      <w:outlineLvl w:val="0"/>
    </w:pPr>
    <w:rPr>
      <w:b/>
      <w:kern w:val="44"/>
      <w:sz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仿宋_GB2312" w:eastAsia="仿宋_GB2312"/>
      <w:kern w:val="0"/>
      <w:sz w:val="24"/>
      <w:szCs w:val="20"/>
    </w:rPr>
  </w:style>
  <w:style w:type="paragraph" w:customStyle="1" w:styleId="3">
    <w:name w:val="style4"/>
    <w:basedOn w:val="1"/>
    <w:next w:val="4"/>
    <w:autoRedefine/>
    <w:qFormat/>
    <w:uiPriority w:val="0"/>
    <w:pPr>
      <w:widowControl/>
      <w:spacing w:before="280" w:after="280"/>
    </w:pPr>
    <w:rPr>
      <w:rFonts w:ascii="宋体"/>
      <w:sz w:val="18"/>
    </w:rPr>
  </w:style>
  <w:style w:type="paragraph" w:customStyle="1" w:styleId="4">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
    <w:name w:val="Normal Indent"/>
    <w:basedOn w:val="1"/>
    <w:autoRedefine/>
    <w:qFormat/>
    <w:uiPriority w:val="0"/>
    <w:pPr>
      <w:ind w:firstLine="420"/>
    </w:pPr>
    <w:rPr>
      <w:kern w:val="0"/>
      <w:sz w:val="20"/>
      <w:szCs w:val="20"/>
    </w:rPr>
  </w:style>
  <w:style w:type="paragraph" w:styleId="8">
    <w:name w:val="annotation text"/>
    <w:basedOn w:val="1"/>
    <w:autoRedefine/>
    <w:qFormat/>
    <w:uiPriority w:val="0"/>
    <w:pPr>
      <w:jc w:val="left"/>
    </w:pPr>
  </w:style>
  <w:style w:type="paragraph" w:styleId="9">
    <w:name w:val="Body Text Indent"/>
    <w:basedOn w:val="1"/>
    <w:next w:val="1"/>
    <w:autoRedefine/>
    <w:unhideWhenUsed/>
    <w:qFormat/>
    <w:uiPriority w:val="99"/>
    <w:pPr>
      <w:spacing w:after="120"/>
      <w:ind w:left="420" w:leftChars="200"/>
    </w:pPr>
  </w:style>
  <w:style w:type="paragraph" w:styleId="10">
    <w:name w:val="Plain Text"/>
    <w:basedOn w:val="1"/>
    <w:autoRedefine/>
    <w:qFormat/>
    <w:uiPriority w:val="0"/>
    <w:rPr>
      <w:rFonts w:ascii="宋体" w:hAnsi="Courier New"/>
      <w:szCs w:val="22"/>
    </w:rPr>
  </w:style>
  <w:style w:type="paragraph" w:styleId="11">
    <w:name w:val="Body Text Indent 2"/>
    <w:basedOn w:val="1"/>
    <w:autoRedefine/>
    <w:qFormat/>
    <w:uiPriority w:val="0"/>
    <w:pPr>
      <w:spacing w:line="500" w:lineRule="exact"/>
      <w:ind w:firstLine="560" w:firstLineChars="200"/>
    </w:pPr>
    <w:rPr>
      <w:rFonts w:eastAsia="仿宋_GB2312"/>
      <w:kern w:val="0"/>
      <w:sz w:val="28"/>
      <w:szCs w:val="20"/>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envelope return"/>
    <w:basedOn w:val="1"/>
    <w:autoRedefine/>
    <w:unhideWhenUsed/>
    <w:qFormat/>
    <w:uiPriority w:val="99"/>
    <w:pPr>
      <w:snapToGrid w:val="0"/>
    </w:pPr>
    <w:rPr>
      <w:rFonts w:ascii="Arial" w:hAnsi="Arial"/>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line="520" w:lineRule="exact"/>
      <w:ind w:firstLine="539" w:firstLineChars="184"/>
    </w:pPr>
    <w:rPr>
      <w:rFonts w:ascii="宋体"/>
      <w:b/>
      <w:spacing w:val="6"/>
      <w:sz w:val="28"/>
    </w:rPr>
  </w:style>
  <w:style w:type="paragraph" w:styleId="16">
    <w:name w:val="Normal (Web)"/>
    <w:basedOn w:val="1"/>
    <w:autoRedefine/>
    <w:qFormat/>
    <w:uiPriority w:val="99"/>
    <w:pPr>
      <w:spacing w:beforeAutospacing="1" w:afterAutospacing="1"/>
      <w:jc w:val="left"/>
    </w:pPr>
    <w:rPr>
      <w:kern w:val="0"/>
      <w:sz w:val="24"/>
    </w:rPr>
  </w:style>
  <w:style w:type="paragraph" w:styleId="17">
    <w:name w:val="Body Text First Indent"/>
    <w:basedOn w:val="2"/>
    <w:autoRedefine/>
    <w:qFormat/>
    <w:uiPriority w:val="0"/>
    <w:pPr>
      <w:spacing w:after="120"/>
      <w:ind w:firstLine="420" w:firstLineChars="100"/>
    </w:pPr>
    <w:rPr>
      <w:rFonts w:ascii="Times New Roman" w:eastAsia="宋体"/>
      <w:szCs w:val="24"/>
    </w:rPr>
  </w:style>
  <w:style w:type="paragraph" w:styleId="18">
    <w:name w:val="Body Text First Indent 2"/>
    <w:basedOn w:val="9"/>
    <w:next w:val="1"/>
    <w:autoRedefine/>
    <w:qFormat/>
    <w:uiPriority w:val="0"/>
    <w:pPr>
      <w:ind w:firstLine="420" w:firstLineChars="200"/>
    </w:pPr>
    <w:rPr>
      <w:szCs w:val="24"/>
    </w:r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paragraph" w:customStyle="1" w:styleId="23">
    <w:name w:val="段"/>
    <w:basedOn w:val="1"/>
    <w:next w:val="1"/>
    <w:autoRedefine/>
    <w:qFormat/>
    <w:uiPriority w:val="0"/>
    <w:pPr>
      <w:widowControl/>
      <w:autoSpaceDE w:val="0"/>
      <w:autoSpaceDN w:val="0"/>
      <w:ind w:firstLine="200" w:firstLineChars="200"/>
    </w:pPr>
    <w:rPr>
      <w:rFonts w:hint="eastAsia" w:ascii="宋体" w:hAnsi="Times New Roman" w:eastAsia="宋体" w:cs="Times New Roman"/>
      <w:kern w:val="0"/>
    </w:rPr>
  </w:style>
  <w:style w:type="paragraph" w:customStyle="1" w:styleId="24">
    <w:name w:val="列出段落1"/>
    <w:basedOn w:val="1"/>
    <w:autoRedefine/>
    <w:qFormat/>
    <w:uiPriority w:val="0"/>
    <w:pPr>
      <w:ind w:firstLine="420" w:firstLineChars="200"/>
    </w:pPr>
  </w:style>
  <w:style w:type="paragraph" w:customStyle="1" w:styleId="25">
    <w:name w:val="正文缩进1"/>
    <w:basedOn w:val="1"/>
    <w:next w:val="26"/>
    <w:autoRedefine/>
    <w:qFormat/>
    <w:uiPriority w:val="0"/>
    <w:pPr>
      <w:widowControl/>
      <w:ind w:firstLine="420"/>
      <w:jc w:val="left"/>
    </w:pPr>
    <w:rPr>
      <w:kern w:val="0"/>
    </w:rPr>
  </w:style>
  <w:style w:type="paragraph" w:customStyle="1" w:styleId="26">
    <w:name w:val="List Paragraph1"/>
    <w:basedOn w:val="1"/>
    <w:next w:val="27"/>
    <w:autoRedefine/>
    <w:qFormat/>
    <w:uiPriority w:val="0"/>
    <w:pPr>
      <w:ind w:firstLine="420"/>
    </w:pPr>
    <w:rPr>
      <w:rFonts w:hAnsi="宋体" w:cs="宋体"/>
      <w:kern w:val="0"/>
      <w:szCs w:val="20"/>
    </w:rPr>
  </w:style>
  <w:style w:type="paragraph" w:customStyle="1" w:styleId="27">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8">
    <w:name w:val="无间隔1"/>
    <w:autoRedefine/>
    <w:qFormat/>
    <w:uiPriority w:val="0"/>
    <w:rPr>
      <w:rFonts w:ascii="Times New Roman" w:hAnsi="Times New Roman" w:eastAsia="宋体" w:cs="Times New Roman"/>
      <w:sz w:val="22"/>
      <w:szCs w:val="22"/>
      <w:lang w:val="en-US" w:eastAsia="en-US" w:bidi="en-US"/>
    </w:rPr>
  </w:style>
  <w:style w:type="paragraph" w:customStyle="1" w:styleId="29">
    <w:name w:val="样式1"/>
    <w:basedOn w:val="5"/>
    <w:next w:val="1"/>
    <w:autoRedefine/>
    <w:qFormat/>
    <w:uiPriority w:val="0"/>
    <w:rPr>
      <w:rFonts w:ascii="宋体" w:hAnsi="宋体" w:eastAsia="仿宋"/>
      <w:bCs/>
      <w:sz w:val="28"/>
      <w:szCs w:val="44"/>
    </w:rPr>
  </w:style>
  <w:style w:type="paragraph" w:customStyle="1" w:styleId="30">
    <w:name w:val="样式2"/>
    <w:basedOn w:val="1"/>
    <w:autoRedefine/>
    <w:qFormat/>
    <w:uiPriority w:val="0"/>
    <w:rPr>
      <w:rFonts w:ascii="宋体" w:hAnsi="宋体"/>
      <w:sz w:val="24"/>
    </w:rPr>
  </w:style>
  <w:style w:type="paragraph" w:customStyle="1" w:styleId="31">
    <w:name w:val="1"/>
    <w:basedOn w:val="1"/>
    <w:autoRedefine/>
    <w:qFormat/>
    <w:uiPriority w:val="0"/>
    <w:rPr>
      <w:rFonts w:ascii="宋体" w:hAnsi="宋体"/>
      <w:sz w:val="24"/>
    </w:rPr>
  </w:style>
  <w:style w:type="paragraph" w:customStyle="1" w:styleId="32">
    <w:name w:val="111"/>
    <w:basedOn w:val="1"/>
    <w:autoRedefine/>
    <w:qFormat/>
    <w:uiPriority w:val="0"/>
    <w:rPr>
      <w:rFonts w:ascii="宋体" w:hAnsi="宋体" w:eastAsia="华文宋体"/>
      <w:sz w:val="24"/>
    </w:rPr>
  </w:style>
  <w:style w:type="paragraph" w:customStyle="1" w:styleId="33">
    <w:name w:val="一级标题"/>
    <w:basedOn w:val="1"/>
    <w:autoRedefine/>
    <w:qFormat/>
    <w:uiPriority w:val="0"/>
    <w:pPr>
      <w:spacing w:line="360" w:lineRule="auto"/>
      <w:jc w:val="center"/>
    </w:pPr>
    <w:rPr>
      <w:rFonts w:ascii="宋体" w:hAnsi="宋体" w:eastAsia="仿宋"/>
      <w:sz w:val="32"/>
    </w:rPr>
  </w:style>
  <w:style w:type="paragraph" w:customStyle="1" w:styleId="34">
    <w:name w:val="2级标题"/>
    <w:basedOn w:val="1"/>
    <w:autoRedefine/>
    <w:qFormat/>
    <w:uiPriority w:val="0"/>
    <w:pPr>
      <w:spacing w:line="360" w:lineRule="auto"/>
      <w:jc w:val="left"/>
    </w:pPr>
    <w:rPr>
      <w:rFonts w:ascii="宋体" w:hAnsi="宋体" w:eastAsia="仿宋"/>
      <w:sz w:val="28"/>
    </w:rPr>
  </w:style>
  <w:style w:type="paragraph" w:customStyle="1" w:styleId="35">
    <w:name w:val="3级标题"/>
    <w:basedOn w:val="1"/>
    <w:autoRedefine/>
    <w:qFormat/>
    <w:uiPriority w:val="0"/>
    <w:rPr>
      <w:rFonts w:ascii="宋体" w:hAnsi="宋体" w:eastAsia="仿宋"/>
      <w:sz w:val="24"/>
    </w:rPr>
  </w:style>
  <w:style w:type="paragraph" w:customStyle="1" w:styleId="36">
    <w:name w:val="123"/>
    <w:basedOn w:val="1"/>
    <w:autoRedefine/>
    <w:qFormat/>
    <w:uiPriority w:val="0"/>
    <w:pPr>
      <w:jc w:val="center"/>
    </w:pPr>
    <w:rPr>
      <w:rFonts w:eastAsia="华文宋体"/>
      <w:sz w:val="28"/>
    </w:rPr>
  </w:style>
  <w:style w:type="paragraph" w:customStyle="1" w:styleId="37">
    <w:name w:val="234"/>
    <w:basedOn w:val="1"/>
    <w:autoRedefine/>
    <w:qFormat/>
    <w:uiPriority w:val="0"/>
    <w:rPr>
      <w:sz w:val="24"/>
    </w:rPr>
  </w:style>
  <w:style w:type="paragraph" w:customStyle="1" w:styleId="38">
    <w:name w:val="1111"/>
    <w:basedOn w:val="1"/>
    <w:autoRedefine/>
    <w:qFormat/>
    <w:uiPriority w:val="0"/>
    <w:rPr>
      <w:rFonts w:ascii="Calibri" w:hAnsi="Calibri" w:eastAsia="华文仿宋"/>
      <w:sz w:val="30"/>
      <w:szCs w:val="22"/>
    </w:rPr>
  </w:style>
  <w:style w:type="paragraph" w:customStyle="1" w:styleId="39">
    <w:name w:val="22222"/>
    <w:basedOn w:val="1"/>
    <w:autoRedefine/>
    <w:qFormat/>
    <w:uiPriority w:val="0"/>
    <w:rPr>
      <w:rFonts w:ascii="Calibri" w:hAnsi="Calibri" w:eastAsia="华文中宋"/>
      <w:sz w:val="24"/>
      <w:szCs w:val="22"/>
    </w:rPr>
  </w:style>
  <w:style w:type="paragraph" w:styleId="40">
    <w:name w:val="List Paragraph"/>
    <w:basedOn w:val="1"/>
    <w:autoRedefine/>
    <w:qFormat/>
    <w:uiPriority w:val="34"/>
    <w:pPr>
      <w:ind w:firstLine="420" w:firstLineChars="200"/>
    </w:pPr>
    <w:rPr>
      <w:rFonts w:ascii="Calibri" w:hAnsi="Calibri"/>
      <w:szCs w:val="20"/>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2">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正文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5">
    <w:name w:val="Default"/>
    <w:autoRedefine/>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7">
    <w:name w:val="正文部分"/>
    <w:basedOn w:val="1"/>
    <w:link w:val="48"/>
    <w:autoRedefine/>
    <w:qFormat/>
    <w:uiPriority w:val="0"/>
    <w:pPr>
      <w:ind w:firstLine="200" w:firstLineChars="200"/>
    </w:pPr>
    <w:rPr>
      <w:rFonts w:ascii="微软雅黑" w:hAnsi="微软雅黑" w:eastAsia="微软雅黑" w:cs="微软雅黑"/>
      <w:szCs w:val="24"/>
    </w:rPr>
  </w:style>
  <w:style w:type="character" w:customStyle="1" w:styleId="48">
    <w:name w:val="正文部分 字符"/>
    <w:basedOn w:val="21"/>
    <w:link w:val="47"/>
    <w:autoRedefine/>
    <w:qFormat/>
    <w:uiPriority w:val="0"/>
    <w:rPr>
      <w:rFonts w:ascii="微软雅黑" w:hAnsi="微软雅黑" w:eastAsia="微软雅黑" w:cs="微软雅黑"/>
      <w:kern w:val="2"/>
      <w:sz w:val="21"/>
      <w:szCs w:val="24"/>
    </w:rPr>
  </w:style>
  <w:style w:type="paragraph" w:customStyle="1" w:styleId="49">
    <w:name w:val="普通(网站) Char"/>
    <w:basedOn w:val="1"/>
    <w:autoRedefine/>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50">
    <w:name w:val="font11"/>
    <w:basedOn w:val="21"/>
    <w:autoRedefine/>
    <w:qFormat/>
    <w:uiPriority w:val="0"/>
    <w:rPr>
      <w:rFonts w:hint="default" w:ascii="方正仿宋_GB2312" w:hAnsi="方正仿宋_GB2312" w:eastAsia="方正仿宋_GB2312" w:cs="方正仿宋_GB2312"/>
      <w:color w:val="000000"/>
      <w:sz w:val="24"/>
      <w:szCs w:val="24"/>
      <w:u w:val="none"/>
    </w:rPr>
  </w:style>
  <w:style w:type="character" w:customStyle="1" w:styleId="51">
    <w:name w:val="font21"/>
    <w:basedOn w:val="21"/>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20</Pages>
  <Words>6301</Words>
  <Characters>6621</Characters>
  <Lines>61</Lines>
  <Paragraphs>17</Paragraphs>
  <TotalTime>123</TotalTime>
  <ScaleCrop>false</ScaleCrop>
  <LinksUpToDate>false</LinksUpToDate>
  <CharactersWithSpaces>6960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2023-08-16T00:23:00Z</dcterms:created>
  <dc:creator>Administrator</dc:creator>
  <cp:lastModifiedBy>小严</cp:lastModifiedBy>
  <dcterms:modified xsi:type="dcterms:W3CDTF">2024-05-13T07:32:46Z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8CB376937A614E99A90B8E8812943FB7_13</vt:lpwstr>
  </property>
</Properties>
</file>