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仿宋" w:hAnsi="仿宋" w:eastAsia="仿宋" w:cs="仿宋"/>
          <w:b/>
          <w:sz w:val="44"/>
        </w:rPr>
      </w:pPr>
    </w:p>
    <w:p>
      <w:pPr>
        <w:spacing w:line="500" w:lineRule="exact"/>
        <w:rPr>
          <w:rFonts w:ascii="仿宋" w:hAnsi="仿宋" w:eastAsia="仿宋" w:cs="仿宋"/>
          <w:b/>
          <w:spacing w:val="20"/>
          <w:sz w:val="40"/>
          <w:szCs w:val="22"/>
        </w:rPr>
      </w:pPr>
    </w:p>
    <w:p>
      <w:pPr>
        <w:spacing w:line="500" w:lineRule="exact"/>
        <w:jc w:val="center"/>
        <w:rPr>
          <w:rFonts w:ascii="仿宋" w:hAnsi="仿宋" w:eastAsia="仿宋" w:cs="仿宋"/>
          <w:b/>
          <w:spacing w:val="20"/>
          <w:sz w:val="40"/>
          <w:szCs w:val="22"/>
        </w:rPr>
      </w:pPr>
      <w:r>
        <w:rPr>
          <w:rFonts w:hint="eastAsia" w:ascii="仿宋" w:hAnsi="仿宋" w:eastAsia="仿宋" w:cs="仿宋"/>
          <w:b/>
          <w:spacing w:val="20"/>
          <w:sz w:val="40"/>
          <w:szCs w:val="22"/>
        </w:rPr>
        <w:t>江苏省南通中学</w:t>
      </w:r>
    </w:p>
    <w:p>
      <w:pPr>
        <w:spacing w:line="500" w:lineRule="exact"/>
        <w:jc w:val="center"/>
        <w:rPr>
          <w:rFonts w:ascii="仿宋" w:hAnsi="仿宋" w:eastAsia="仿宋" w:cs="仿宋"/>
          <w:b/>
          <w:spacing w:val="20"/>
          <w:sz w:val="40"/>
          <w:szCs w:val="22"/>
        </w:rPr>
      </w:pPr>
      <w:r>
        <w:rPr>
          <w:rFonts w:hint="eastAsia" w:ascii="仿宋" w:hAnsi="仿宋" w:eastAsia="仿宋" w:cs="仿宋"/>
          <w:b/>
          <w:spacing w:val="20"/>
          <w:sz w:val="40"/>
          <w:szCs w:val="22"/>
        </w:rPr>
        <w:t>膜结构教工车棚采购安装项目</w:t>
      </w:r>
    </w:p>
    <w:p>
      <w:pPr>
        <w:spacing w:line="500" w:lineRule="exact"/>
        <w:jc w:val="center"/>
        <w:rPr>
          <w:rFonts w:ascii="仿宋" w:hAnsi="仿宋" w:eastAsia="仿宋" w:cs="仿宋"/>
          <w:b/>
          <w:spacing w:val="20"/>
          <w:sz w:val="40"/>
          <w:szCs w:val="22"/>
        </w:rPr>
      </w:pPr>
    </w:p>
    <w:p>
      <w:pPr>
        <w:spacing w:line="500" w:lineRule="exact"/>
        <w:jc w:val="center"/>
        <w:rPr>
          <w:rFonts w:ascii="仿宋" w:hAnsi="仿宋" w:eastAsia="仿宋" w:cs="仿宋"/>
          <w:b/>
          <w:spacing w:val="20"/>
          <w:sz w:val="40"/>
          <w:szCs w:val="22"/>
        </w:rPr>
      </w:pPr>
    </w:p>
    <w:p>
      <w:pPr>
        <w:spacing w:line="500" w:lineRule="exact"/>
        <w:jc w:val="center"/>
        <w:rPr>
          <w:rFonts w:ascii="仿宋" w:hAnsi="仿宋" w:eastAsia="仿宋" w:cs="仿宋"/>
          <w:b/>
          <w:spacing w:val="20"/>
          <w:sz w:val="40"/>
          <w:szCs w:val="22"/>
        </w:rPr>
      </w:pPr>
    </w:p>
    <w:p>
      <w:pPr>
        <w:spacing w:line="500" w:lineRule="exact"/>
        <w:rPr>
          <w:rFonts w:ascii="仿宋" w:hAnsi="仿宋" w:eastAsia="仿宋" w:cs="仿宋"/>
          <w:b/>
          <w:spacing w:val="20"/>
          <w:sz w:val="52"/>
          <w:szCs w:val="32"/>
        </w:rPr>
      </w:pPr>
    </w:p>
    <w:p>
      <w:pPr>
        <w:spacing w:line="500" w:lineRule="exact"/>
        <w:jc w:val="center"/>
        <w:rPr>
          <w:rFonts w:ascii="仿宋" w:hAnsi="仿宋" w:eastAsia="仿宋" w:cs="仿宋"/>
          <w:b/>
          <w:spacing w:val="20"/>
          <w:sz w:val="52"/>
          <w:szCs w:val="32"/>
        </w:rPr>
      </w:pPr>
      <w:r>
        <w:rPr>
          <w:rFonts w:hint="eastAsia" w:ascii="仿宋" w:hAnsi="仿宋" w:eastAsia="仿宋" w:cs="仿宋"/>
          <w:b/>
          <w:spacing w:val="20"/>
          <w:sz w:val="52"/>
          <w:szCs w:val="32"/>
        </w:rPr>
        <w:t>比选文件</w:t>
      </w:r>
    </w:p>
    <w:p>
      <w:pPr>
        <w:rPr>
          <w:rFonts w:ascii="仿宋" w:hAnsi="仿宋" w:eastAsia="仿宋" w:cs="仿宋"/>
          <w:sz w:val="24"/>
        </w:rPr>
      </w:pPr>
    </w:p>
    <w:p>
      <w:pPr>
        <w:rPr>
          <w:rFonts w:ascii="仿宋" w:hAnsi="仿宋" w:eastAsia="仿宋" w:cs="仿宋"/>
          <w:sz w:val="36"/>
          <w:szCs w:val="36"/>
        </w:rPr>
      </w:pPr>
    </w:p>
    <w:p>
      <w:pPr>
        <w:spacing w:line="500" w:lineRule="exact"/>
        <w:jc w:val="center"/>
        <w:rPr>
          <w:rFonts w:ascii="仿宋" w:hAnsi="仿宋" w:eastAsia="仿宋" w:cs="仿宋"/>
          <w:b/>
          <w:spacing w:val="20"/>
          <w:sz w:val="36"/>
          <w:szCs w:val="36"/>
        </w:rPr>
      </w:pPr>
      <w:r>
        <w:rPr>
          <w:rFonts w:hint="eastAsia" w:ascii="仿宋" w:hAnsi="仿宋" w:eastAsia="仿宋" w:cs="仿宋"/>
          <w:b/>
          <w:spacing w:val="20"/>
          <w:sz w:val="36"/>
          <w:szCs w:val="36"/>
        </w:rPr>
        <w:t>比选文件编号：NT</w:t>
      </w:r>
      <w:r>
        <w:rPr>
          <w:rFonts w:ascii="仿宋" w:hAnsi="仿宋" w:eastAsia="仿宋" w:cs="仿宋"/>
          <w:b/>
          <w:spacing w:val="20"/>
          <w:sz w:val="36"/>
          <w:szCs w:val="36"/>
        </w:rPr>
        <w:t>ZX</w:t>
      </w:r>
      <w:r>
        <w:rPr>
          <w:rFonts w:hint="eastAsia" w:ascii="仿宋" w:hAnsi="仿宋" w:eastAsia="仿宋" w:cs="仿宋"/>
          <w:b/>
          <w:spacing w:val="20"/>
          <w:sz w:val="36"/>
          <w:szCs w:val="36"/>
        </w:rPr>
        <w:t>202</w:t>
      </w:r>
      <w:r>
        <w:rPr>
          <w:rFonts w:ascii="仿宋" w:hAnsi="仿宋" w:eastAsia="仿宋" w:cs="仿宋"/>
          <w:b/>
          <w:spacing w:val="20"/>
          <w:sz w:val="36"/>
          <w:szCs w:val="36"/>
        </w:rPr>
        <w:t>4</w:t>
      </w:r>
      <w:r>
        <w:rPr>
          <w:rFonts w:hint="eastAsia" w:ascii="仿宋" w:hAnsi="仿宋" w:eastAsia="仿宋" w:cs="仿宋"/>
          <w:b/>
          <w:spacing w:val="20"/>
          <w:sz w:val="36"/>
          <w:szCs w:val="36"/>
        </w:rPr>
        <w:t>0</w:t>
      </w:r>
      <w:r>
        <w:rPr>
          <w:rFonts w:ascii="仿宋" w:hAnsi="仿宋" w:eastAsia="仿宋" w:cs="仿宋"/>
          <w:b/>
          <w:spacing w:val="20"/>
          <w:sz w:val="36"/>
          <w:szCs w:val="36"/>
        </w:rPr>
        <w:t>301</w:t>
      </w: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spacing w:line="360" w:lineRule="auto"/>
        <w:ind w:firstLine="636" w:firstLineChars="176"/>
        <w:rPr>
          <w:rFonts w:ascii="仿宋" w:hAnsi="仿宋" w:eastAsia="仿宋" w:cs="仿宋"/>
          <w:b/>
          <w:sz w:val="36"/>
          <w:szCs w:val="28"/>
        </w:rPr>
      </w:pPr>
    </w:p>
    <w:p>
      <w:pPr>
        <w:spacing w:line="360" w:lineRule="exact"/>
        <w:ind w:firstLine="1606" w:firstLineChars="500"/>
        <w:rPr>
          <w:rFonts w:ascii="仿宋" w:hAnsi="仿宋" w:eastAsia="仿宋" w:cs="仿宋"/>
          <w:b/>
          <w:sz w:val="32"/>
          <w:szCs w:val="32"/>
        </w:rPr>
      </w:pPr>
      <w:r>
        <w:rPr>
          <w:rFonts w:hint="eastAsia" w:ascii="仿宋" w:hAnsi="仿宋" w:eastAsia="仿宋" w:cs="仿宋"/>
          <w:b/>
          <w:sz w:val="32"/>
          <w:szCs w:val="32"/>
        </w:rPr>
        <w:t>采购单位：江苏省南通中学</w:t>
      </w:r>
    </w:p>
    <w:p>
      <w:pPr>
        <w:spacing w:line="500" w:lineRule="exact"/>
        <w:ind w:firstLine="1606" w:firstLineChars="500"/>
        <w:rPr>
          <w:rFonts w:ascii="仿宋" w:hAnsi="仿宋" w:eastAsia="仿宋" w:cs="仿宋"/>
          <w:b/>
          <w:sz w:val="32"/>
          <w:szCs w:val="32"/>
        </w:rPr>
      </w:pPr>
    </w:p>
    <w:p>
      <w:pPr>
        <w:spacing w:line="500" w:lineRule="exact"/>
        <w:ind w:firstLine="1606" w:firstLineChars="500"/>
        <w:rPr>
          <w:rFonts w:ascii="仿宋" w:hAnsi="仿宋" w:eastAsia="仿宋" w:cs="仿宋"/>
          <w:b/>
          <w:sz w:val="32"/>
          <w:szCs w:val="32"/>
        </w:rPr>
      </w:pPr>
      <w:r>
        <w:rPr>
          <w:rFonts w:hint="eastAsia" w:ascii="仿宋" w:hAnsi="仿宋" w:eastAsia="仿宋" w:cs="仿宋"/>
          <w:b/>
          <w:sz w:val="32"/>
          <w:szCs w:val="32"/>
        </w:rPr>
        <w:t>日    期：二○二四年三月</w:t>
      </w:r>
    </w:p>
    <w:p>
      <w:pPr>
        <w:rPr>
          <w:rFonts w:ascii="仿宋" w:hAnsi="仿宋" w:eastAsia="仿宋" w:cs="仿宋"/>
          <w:sz w:val="24"/>
        </w:rPr>
      </w:pPr>
      <w:r>
        <w:rPr>
          <w:rFonts w:hint="eastAsia" w:ascii="仿宋" w:hAnsi="仿宋" w:eastAsia="仿宋" w:cs="仿宋"/>
          <w:sz w:val="24"/>
        </w:rPr>
        <w:t xml:space="preserve">                                                                    </w:t>
      </w:r>
    </w:p>
    <w:p>
      <w:pPr>
        <w:rPr>
          <w:rFonts w:ascii="仿宋" w:hAnsi="仿宋" w:eastAsia="仿宋" w:cs="仿宋"/>
          <w:sz w:val="24"/>
        </w:rPr>
      </w:pPr>
      <w:r>
        <w:rPr>
          <w:rFonts w:hint="eastAsia" w:ascii="仿宋" w:hAnsi="仿宋" w:eastAsia="仿宋" w:cs="仿宋"/>
          <w:sz w:val="24"/>
        </w:rPr>
        <w:t xml:space="preserve">                                                                    </w:t>
      </w:r>
    </w:p>
    <w:p>
      <w:pPr>
        <w:widowControl/>
        <w:jc w:val="left"/>
        <w:rPr>
          <w:rFonts w:ascii="仿宋" w:hAnsi="仿宋" w:eastAsia="仿宋" w:cs="仿宋"/>
          <w:b/>
          <w:sz w:val="44"/>
          <w:szCs w:val="44"/>
        </w:rPr>
      </w:pPr>
      <w:r>
        <w:rPr>
          <w:rFonts w:ascii="仿宋" w:hAnsi="仿宋" w:eastAsia="仿宋" w:cs="仿宋"/>
          <w:b/>
          <w:sz w:val="44"/>
          <w:szCs w:val="44"/>
        </w:rPr>
        <w:br w:type="page"/>
      </w:r>
    </w:p>
    <w:p>
      <w:pPr>
        <w:spacing w:line="500" w:lineRule="exact"/>
        <w:jc w:val="center"/>
        <w:outlineLvl w:val="0"/>
        <w:rPr>
          <w:rFonts w:ascii="仿宋" w:hAnsi="仿宋" w:eastAsia="仿宋" w:cs="仿宋"/>
          <w:b/>
          <w:sz w:val="44"/>
          <w:szCs w:val="44"/>
        </w:rPr>
      </w:pPr>
      <w:r>
        <w:rPr>
          <w:rFonts w:hint="eastAsia" w:ascii="仿宋" w:hAnsi="仿宋" w:eastAsia="仿宋" w:cs="仿宋"/>
          <w:b/>
          <w:sz w:val="44"/>
          <w:szCs w:val="44"/>
        </w:rPr>
        <w:t>目      录</w:t>
      </w:r>
    </w:p>
    <w:p>
      <w:pPr>
        <w:spacing w:line="500" w:lineRule="exact"/>
        <w:jc w:val="center"/>
        <w:rPr>
          <w:rFonts w:ascii="仿宋" w:hAnsi="仿宋" w:eastAsia="仿宋" w:cs="仿宋"/>
          <w:b/>
          <w:sz w:val="44"/>
        </w:rPr>
      </w:pPr>
    </w:p>
    <w:p>
      <w:pPr>
        <w:tabs>
          <w:tab w:val="left" w:pos="7740"/>
        </w:tabs>
        <w:spacing w:line="500" w:lineRule="exact"/>
        <w:rPr>
          <w:rFonts w:ascii="仿宋" w:hAnsi="仿宋" w:eastAsia="仿宋" w:cs="仿宋"/>
          <w:b/>
          <w:spacing w:val="2"/>
          <w:sz w:val="32"/>
          <w:szCs w:val="32"/>
        </w:rPr>
      </w:pPr>
      <w:r>
        <w:rPr>
          <w:rFonts w:hint="eastAsia" w:ascii="仿宋" w:hAnsi="仿宋" w:eastAsia="仿宋" w:cs="仿宋"/>
          <w:b/>
          <w:bCs/>
          <w:sz w:val="32"/>
          <w:szCs w:val="32"/>
        </w:rPr>
        <w:t>第一部分  比选公告</w:t>
      </w:r>
    </w:p>
    <w:p>
      <w:pPr>
        <w:tabs>
          <w:tab w:val="left" w:pos="7740"/>
        </w:tabs>
        <w:spacing w:line="500" w:lineRule="exact"/>
        <w:ind w:firstLine="1400" w:firstLineChars="500"/>
        <w:rPr>
          <w:rFonts w:ascii="仿宋" w:hAnsi="仿宋" w:eastAsia="仿宋" w:cs="仿宋"/>
          <w:sz w:val="28"/>
          <w:szCs w:val="32"/>
        </w:rPr>
      </w:pPr>
    </w:p>
    <w:p>
      <w:pPr>
        <w:tabs>
          <w:tab w:val="left" w:pos="7740"/>
        </w:tabs>
        <w:spacing w:line="500" w:lineRule="exact"/>
        <w:rPr>
          <w:rFonts w:ascii="仿宋" w:hAnsi="仿宋" w:eastAsia="仿宋" w:cs="仿宋"/>
          <w:b/>
          <w:spacing w:val="2"/>
          <w:sz w:val="32"/>
          <w:szCs w:val="32"/>
        </w:rPr>
      </w:pPr>
      <w:r>
        <w:rPr>
          <w:rFonts w:hint="eastAsia" w:ascii="仿宋" w:hAnsi="仿宋" w:eastAsia="仿宋" w:cs="仿宋"/>
          <w:b/>
          <w:bCs/>
          <w:sz w:val="32"/>
          <w:szCs w:val="32"/>
        </w:rPr>
        <w:t>第二部分  参选须知</w:t>
      </w:r>
    </w:p>
    <w:p>
      <w:pPr>
        <w:spacing w:line="500" w:lineRule="exact"/>
        <w:rPr>
          <w:rFonts w:ascii="仿宋" w:hAnsi="仿宋" w:eastAsia="仿宋" w:cs="仿宋"/>
          <w:b/>
          <w:sz w:val="32"/>
          <w:szCs w:val="32"/>
        </w:rPr>
      </w:pPr>
    </w:p>
    <w:p>
      <w:pPr>
        <w:tabs>
          <w:tab w:val="left" w:pos="7740"/>
        </w:tabs>
        <w:spacing w:line="500" w:lineRule="exact"/>
        <w:rPr>
          <w:rFonts w:ascii="仿宋" w:hAnsi="仿宋" w:eastAsia="仿宋" w:cs="仿宋"/>
          <w:b/>
          <w:spacing w:val="2"/>
          <w:sz w:val="32"/>
          <w:szCs w:val="32"/>
        </w:rPr>
      </w:pPr>
      <w:r>
        <w:rPr>
          <w:rFonts w:hint="eastAsia" w:ascii="仿宋" w:hAnsi="仿宋" w:eastAsia="仿宋" w:cs="仿宋"/>
          <w:b/>
          <w:bCs/>
          <w:sz w:val="32"/>
          <w:szCs w:val="32"/>
        </w:rPr>
        <w:t>第三部分  项目需求说明</w:t>
      </w:r>
    </w:p>
    <w:p>
      <w:pPr>
        <w:pStyle w:val="17"/>
        <w:tabs>
          <w:tab w:val="left" w:pos="7740"/>
          <w:tab w:val="left" w:pos="7920"/>
        </w:tabs>
        <w:spacing w:line="500" w:lineRule="exact"/>
        <w:ind w:left="0"/>
        <w:rPr>
          <w:rFonts w:ascii="仿宋" w:hAnsi="仿宋" w:eastAsia="仿宋" w:cs="仿宋"/>
          <w:b/>
          <w:sz w:val="32"/>
          <w:szCs w:val="32"/>
        </w:rPr>
      </w:pPr>
    </w:p>
    <w:p>
      <w:pPr>
        <w:tabs>
          <w:tab w:val="left" w:pos="7740"/>
        </w:tabs>
        <w:spacing w:line="500" w:lineRule="exact"/>
        <w:rPr>
          <w:rFonts w:ascii="仿宋" w:hAnsi="仿宋" w:eastAsia="仿宋" w:cs="仿宋"/>
          <w:b/>
          <w:spacing w:val="2"/>
          <w:sz w:val="32"/>
          <w:szCs w:val="32"/>
        </w:rPr>
      </w:pPr>
      <w:r>
        <w:rPr>
          <w:rFonts w:hint="eastAsia" w:ascii="仿宋" w:hAnsi="仿宋" w:eastAsia="仿宋" w:cs="仿宋"/>
          <w:b/>
          <w:sz w:val="32"/>
          <w:szCs w:val="32"/>
        </w:rPr>
        <w:t xml:space="preserve">第四部分  </w:t>
      </w:r>
      <w:r>
        <w:rPr>
          <w:rFonts w:hint="eastAsia" w:ascii="仿宋" w:hAnsi="仿宋" w:eastAsia="仿宋" w:cs="仿宋"/>
          <w:b/>
          <w:bCs/>
          <w:sz w:val="32"/>
          <w:szCs w:val="32"/>
        </w:rPr>
        <w:t>开标和评标</w:t>
      </w:r>
    </w:p>
    <w:p>
      <w:pPr>
        <w:spacing w:line="500" w:lineRule="exact"/>
        <w:rPr>
          <w:rFonts w:ascii="仿宋" w:hAnsi="仿宋" w:eastAsia="仿宋" w:cs="仿宋"/>
          <w:b/>
          <w:sz w:val="32"/>
          <w:szCs w:val="32"/>
        </w:rPr>
      </w:pPr>
    </w:p>
    <w:p>
      <w:pPr>
        <w:tabs>
          <w:tab w:val="left" w:pos="7740"/>
        </w:tabs>
        <w:spacing w:line="500" w:lineRule="exact"/>
        <w:rPr>
          <w:rFonts w:ascii="仿宋" w:hAnsi="仿宋" w:eastAsia="仿宋" w:cs="仿宋"/>
          <w:b/>
          <w:spacing w:val="2"/>
          <w:sz w:val="32"/>
          <w:szCs w:val="32"/>
        </w:rPr>
      </w:pPr>
      <w:r>
        <w:rPr>
          <w:rFonts w:hint="eastAsia" w:ascii="仿宋" w:hAnsi="仿宋" w:eastAsia="仿宋" w:cs="仿宋"/>
          <w:b/>
          <w:bCs/>
          <w:sz w:val="32"/>
          <w:szCs w:val="32"/>
        </w:rPr>
        <w:t>第五部分  合同签订与验收付款</w:t>
      </w:r>
    </w:p>
    <w:p>
      <w:pPr>
        <w:spacing w:line="500" w:lineRule="exact"/>
        <w:rPr>
          <w:rFonts w:ascii="仿宋" w:hAnsi="仿宋" w:eastAsia="仿宋" w:cs="仿宋"/>
          <w:b/>
          <w:sz w:val="32"/>
          <w:szCs w:val="32"/>
        </w:rPr>
      </w:pPr>
    </w:p>
    <w:p>
      <w:pPr>
        <w:tabs>
          <w:tab w:val="left" w:pos="7740"/>
        </w:tabs>
        <w:spacing w:line="500" w:lineRule="exact"/>
        <w:rPr>
          <w:rFonts w:ascii="仿宋" w:hAnsi="仿宋" w:eastAsia="仿宋" w:cs="仿宋"/>
          <w:b/>
          <w:spacing w:val="2"/>
          <w:sz w:val="32"/>
          <w:szCs w:val="32"/>
        </w:rPr>
      </w:pPr>
      <w:r>
        <w:rPr>
          <w:rFonts w:hint="eastAsia" w:ascii="仿宋" w:hAnsi="仿宋" w:eastAsia="仿宋" w:cs="仿宋"/>
          <w:b/>
          <w:bCs/>
          <w:sz w:val="32"/>
          <w:szCs w:val="32"/>
        </w:rPr>
        <w:t>第六部分  质询提出和处理</w:t>
      </w:r>
    </w:p>
    <w:p>
      <w:pPr>
        <w:spacing w:line="500" w:lineRule="exact"/>
        <w:rPr>
          <w:rFonts w:ascii="仿宋" w:hAnsi="仿宋" w:eastAsia="仿宋" w:cs="仿宋"/>
          <w:b/>
          <w:sz w:val="32"/>
          <w:szCs w:val="32"/>
        </w:rPr>
      </w:pPr>
    </w:p>
    <w:p>
      <w:pPr>
        <w:tabs>
          <w:tab w:val="left" w:pos="7740"/>
        </w:tabs>
        <w:spacing w:line="500" w:lineRule="exact"/>
        <w:rPr>
          <w:rFonts w:ascii="仿宋" w:hAnsi="仿宋" w:eastAsia="仿宋" w:cs="仿宋"/>
          <w:b/>
          <w:spacing w:val="2"/>
          <w:sz w:val="32"/>
          <w:szCs w:val="32"/>
        </w:rPr>
      </w:pPr>
      <w:r>
        <w:rPr>
          <w:rFonts w:hint="eastAsia" w:ascii="仿宋" w:hAnsi="仿宋" w:eastAsia="仿宋" w:cs="仿宋"/>
          <w:b/>
          <w:bCs/>
          <w:sz w:val="32"/>
          <w:szCs w:val="32"/>
        </w:rPr>
        <w:t>第七部分  参选文件组成</w:t>
      </w:r>
    </w:p>
    <w:p>
      <w:pPr>
        <w:spacing w:line="500" w:lineRule="exact"/>
        <w:rPr>
          <w:rFonts w:ascii="仿宋" w:hAnsi="仿宋" w:eastAsia="仿宋" w:cs="仿宋"/>
          <w:b/>
          <w:sz w:val="32"/>
          <w:szCs w:val="32"/>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snapToGrid w:val="0"/>
        <w:spacing w:line="360" w:lineRule="auto"/>
        <w:jc w:val="center"/>
        <w:outlineLvl w:val="0"/>
        <w:rPr>
          <w:rFonts w:ascii="仿宋" w:hAnsi="仿宋" w:eastAsia="仿宋" w:cs="仿宋"/>
          <w:sz w:val="24"/>
          <w:szCs w:val="28"/>
        </w:rPr>
      </w:pPr>
      <w:r>
        <w:rPr>
          <w:rFonts w:hint="eastAsia" w:ascii="仿宋" w:hAnsi="仿宋" w:eastAsia="仿宋" w:cs="仿宋"/>
          <w:b/>
          <w:sz w:val="36"/>
          <w:szCs w:val="36"/>
        </w:rPr>
        <w:br w:type="page"/>
      </w:r>
      <w:r>
        <w:rPr>
          <w:rFonts w:hint="eastAsia" w:ascii="仿宋" w:hAnsi="仿宋" w:eastAsia="仿宋" w:cs="仿宋"/>
          <w:b/>
          <w:sz w:val="36"/>
          <w:szCs w:val="36"/>
        </w:rPr>
        <w:t>第一部分  比选公告</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snapToGrid w:val="0"/>
              <w:spacing w:line="360" w:lineRule="auto"/>
              <w:rPr>
                <w:rFonts w:ascii="仿宋" w:hAnsi="仿宋" w:eastAsia="仿宋" w:cs="仿宋"/>
                <w:sz w:val="28"/>
                <w:szCs w:val="32"/>
              </w:rPr>
            </w:pPr>
            <w:r>
              <w:rPr>
                <w:rFonts w:hint="eastAsia" w:ascii="仿宋" w:hAnsi="仿宋" w:eastAsia="仿宋" w:cs="仿宋"/>
                <w:sz w:val="28"/>
                <w:szCs w:val="32"/>
              </w:rPr>
              <w:t>项目概况</w:t>
            </w:r>
          </w:p>
          <w:p>
            <w:pPr>
              <w:snapToGrid w:val="0"/>
              <w:spacing w:line="360" w:lineRule="auto"/>
              <w:ind w:firstLine="560" w:firstLineChars="200"/>
              <w:rPr>
                <w:rFonts w:ascii="仿宋" w:hAnsi="仿宋" w:eastAsia="仿宋" w:cs="仿宋"/>
                <w:sz w:val="28"/>
                <w:szCs w:val="32"/>
              </w:rPr>
            </w:pPr>
            <w:r>
              <w:rPr>
                <w:rFonts w:hint="eastAsia" w:ascii="仿宋" w:hAnsi="仿宋" w:eastAsia="仿宋" w:cs="仿宋"/>
                <w:sz w:val="28"/>
                <w:szCs w:val="32"/>
                <w:u w:val="single"/>
              </w:rPr>
              <w:t>江苏省南通中学膜结构教工车棚采购安装项目</w:t>
            </w:r>
            <w:r>
              <w:rPr>
                <w:rFonts w:hint="eastAsia" w:ascii="仿宋" w:hAnsi="仿宋" w:eastAsia="仿宋" w:cs="仿宋"/>
                <w:sz w:val="28"/>
                <w:szCs w:val="32"/>
              </w:rPr>
              <w:t>欢迎各潜在供应商按以下时间参加比选：在</w:t>
            </w:r>
            <w:r>
              <w:rPr>
                <w:rFonts w:hint="eastAsia" w:ascii="仿宋" w:hAnsi="仿宋" w:eastAsia="仿宋" w:cs="仿宋"/>
                <w:sz w:val="28"/>
                <w:szCs w:val="32"/>
                <w:u w:val="single"/>
              </w:rPr>
              <w:t>202</w:t>
            </w:r>
            <w:r>
              <w:rPr>
                <w:rFonts w:ascii="仿宋" w:hAnsi="仿宋" w:eastAsia="仿宋" w:cs="仿宋"/>
                <w:sz w:val="28"/>
                <w:szCs w:val="32"/>
                <w:u w:val="single"/>
              </w:rPr>
              <w:t>4</w:t>
            </w:r>
            <w:r>
              <w:rPr>
                <w:rFonts w:hint="eastAsia" w:ascii="仿宋" w:hAnsi="仿宋" w:eastAsia="仿宋" w:cs="仿宋"/>
                <w:sz w:val="28"/>
                <w:szCs w:val="32"/>
                <w:u w:val="single"/>
              </w:rPr>
              <w:t>年 03月2</w:t>
            </w:r>
            <w:r>
              <w:rPr>
                <w:rFonts w:ascii="仿宋" w:hAnsi="仿宋" w:eastAsia="仿宋" w:cs="仿宋"/>
                <w:sz w:val="28"/>
                <w:szCs w:val="32"/>
                <w:u w:val="single"/>
              </w:rPr>
              <w:t>2</w:t>
            </w:r>
            <w:r>
              <w:rPr>
                <w:rFonts w:hint="eastAsia" w:ascii="仿宋" w:hAnsi="仿宋" w:eastAsia="仿宋" w:cs="仿宋"/>
                <w:sz w:val="28"/>
                <w:szCs w:val="32"/>
                <w:u w:val="single"/>
              </w:rPr>
              <w:t>日</w:t>
            </w:r>
            <w:r>
              <w:rPr>
                <w:rFonts w:ascii="仿宋" w:hAnsi="仿宋" w:eastAsia="仿宋" w:cs="仿宋"/>
                <w:sz w:val="28"/>
                <w:szCs w:val="32"/>
                <w:u w:val="single"/>
              </w:rPr>
              <w:t>8</w:t>
            </w:r>
            <w:r>
              <w:rPr>
                <w:rFonts w:hint="eastAsia" w:ascii="仿宋" w:hAnsi="仿宋" w:eastAsia="仿宋" w:cs="仿宋"/>
                <w:sz w:val="28"/>
                <w:szCs w:val="32"/>
                <w:u w:val="single"/>
              </w:rPr>
              <w:t>时30分</w:t>
            </w:r>
            <w:r>
              <w:rPr>
                <w:rFonts w:hint="eastAsia" w:ascii="仿宋" w:hAnsi="仿宋" w:eastAsia="仿宋" w:cs="仿宋"/>
                <w:sz w:val="28"/>
                <w:szCs w:val="32"/>
              </w:rPr>
              <w:t>(北京时间）前至江苏省南通中学科学楼</w:t>
            </w:r>
            <w:r>
              <w:rPr>
                <w:rFonts w:hint="eastAsia" w:ascii="仿宋" w:hAnsi="仿宋" w:eastAsia="仿宋" w:cs="仿宋"/>
                <w:sz w:val="28"/>
                <w:szCs w:val="32"/>
                <w:lang w:val="en-US" w:eastAsia="zh-CN"/>
              </w:rPr>
              <w:t>二</w:t>
            </w:r>
            <w:r>
              <w:rPr>
                <w:rFonts w:hint="eastAsia" w:ascii="仿宋" w:hAnsi="仿宋" w:eastAsia="仿宋" w:cs="仿宋"/>
                <w:sz w:val="28"/>
                <w:szCs w:val="32"/>
              </w:rPr>
              <w:t>楼会议室参加比选；响应文件提交截止时间：</w:t>
            </w:r>
            <w:r>
              <w:rPr>
                <w:rFonts w:hint="eastAsia" w:ascii="仿宋" w:hAnsi="仿宋" w:eastAsia="仿宋" w:cs="仿宋"/>
                <w:sz w:val="28"/>
                <w:szCs w:val="32"/>
                <w:u w:val="single"/>
              </w:rPr>
              <w:t>202</w:t>
            </w:r>
            <w:r>
              <w:rPr>
                <w:rFonts w:ascii="仿宋" w:hAnsi="仿宋" w:eastAsia="仿宋" w:cs="仿宋"/>
                <w:sz w:val="28"/>
                <w:szCs w:val="32"/>
                <w:u w:val="single"/>
              </w:rPr>
              <w:t>4</w:t>
            </w:r>
            <w:r>
              <w:rPr>
                <w:rFonts w:hint="eastAsia" w:ascii="仿宋" w:hAnsi="仿宋" w:eastAsia="仿宋" w:cs="仿宋"/>
                <w:sz w:val="28"/>
                <w:szCs w:val="32"/>
                <w:u w:val="single"/>
              </w:rPr>
              <w:t>年03月</w:t>
            </w:r>
            <w:r>
              <w:rPr>
                <w:rFonts w:ascii="仿宋" w:hAnsi="仿宋" w:eastAsia="仿宋" w:cs="仿宋"/>
                <w:sz w:val="28"/>
                <w:szCs w:val="32"/>
                <w:u w:val="single"/>
              </w:rPr>
              <w:t>22</w:t>
            </w:r>
            <w:r>
              <w:rPr>
                <w:rFonts w:hint="eastAsia" w:ascii="仿宋" w:hAnsi="仿宋" w:eastAsia="仿宋" w:cs="仿宋"/>
                <w:sz w:val="28"/>
                <w:szCs w:val="32"/>
                <w:u w:val="single"/>
              </w:rPr>
              <w:t>日0</w:t>
            </w:r>
            <w:r>
              <w:rPr>
                <w:rFonts w:ascii="仿宋" w:hAnsi="仿宋" w:eastAsia="仿宋" w:cs="仿宋"/>
                <w:sz w:val="28"/>
                <w:szCs w:val="32"/>
                <w:u w:val="single"/>
              </w:rPr>
              <w:t>8</w:t>
            </w:r>
            <w:r>
              <w:rPr>
                <w:rFonts w:hint="eastAsia" w:ascii="仿宋" w:hAnsi="仿宋" w:eastAsia="仿宋" w:cs="仿宋"/>
                <w:sz w:val="28"/>
                <w:szCs w:val="32"/>
                <w:u w:val="single"/>
              </w:rPr>
              <w:t>时30分</w:t>
            </w:r>
            <w:r>
              <w:rPr>
                <w:rFonts w:hint="eastAsia" w:ascii="仿宋" w:hAnsi="仿宋" w:eastAsia="仿宋" w:cs="仿宋"/>
                <w:sz w:val="28"/>
                <w:szCs w:val="32"/>
              </w:rPr>
              <w:t>（北京时间）。</w:t>
            </w:r>
          </w:p>
        </w:tc>
      </w:tr>
    </w:tbl>
    <w:p>
      <w:pPr>
        <w:snapToGrid w:val="0"/>
        <w:spacing w:line="460" w:lineRule="exact"/>
        <w:ind w:firstLine="555"/>
        <w:rPr>
          <w:rFonts w:ascii="仿宋" w:hAnsi="仿宋" w:eastAsia="仿宋" w:cs="仿宋"/>
          <w:b/>
          <w:sz w:val="32"/>
          <w:szCs w:val="32"/>
        </w:rPr>
      </w:pPr>
      <w:r>
        <w:rPr>
          <w:rFonts w:hint="eastAsia" w:ascii="仿宋" w:hAnsi="仿宋" w:eastAsia="仿宋" w:cs="仿宋"/>
          <w:b/>
          <w:sz w:val="32"/>
          <w:szCs w:val="32"/>
        </w:rPr>
        <w:t>一、项目名称及编号：</w:t>
      </w:r>
    </w:p>
    <w:p>
      <w:pPr>
        <w:snapToGrid w:val="0"/>
        <w:spacing w:line="460" w:lineRule="exact"/>
        <w:ind w:firstLine="560" w:firstLineChars="200"/>
        <w:jc w:val="left"/>
        <w:rPr>
          <w:rFonts w:ascii="仿宋" w:hAnsi="仿宋" w:eastAsia="仿宋" w:cs="仿宋"/>
          <w:sz w:val="28"/>
          <w:szCs w:val="32"/>
        </w:rPr>
      </w:pPr>
      <w:r>
        <w:rPr>
          <w:rFonts w:hint="eastAsia" w:ascii="仿宋" w:hAnsi="仿宋" w:eastAsia="仿宋" w:cs="仿宋"/>
          <w:sz w:val="28"/>
          <w:szCs w:val="32"/>
        </w:rPr>
        <w:t>项目名称：江苏省南通中学膜结构教工车棚采购安装项目</w:t>
      </w:r>
    </w:p>
    <w:p>
      <w:pPr>
        <w:snapToGrid w:val="0"/>
        <w:spacing w:line="460" w:lineRule="exact"/>
        <w:ind w:firstLine="560" w:firstLineChars="200"/>
        <w:jc w:val="left"/>
        <w:rPr>
          <w:rFonts w:ascii="仿宋" w:hAnsi="仿宋" w:eastAsia="仿宋" w:cs="仿宋"/>
          <w:sz w:val="28"/>
          <w:szCs w:val="32"/>
        </w:rPr>
      </w:pPr>
      <w:r>
        <w:rPr>
          <w:rFonts w:hint="eastAsia" w:ascii="仿宋" w:hAnsi="仿宋" w:eastAsia="仿宋" w:cs="仿宋"/>
          <w:sz w:val="28"/>
          <w:szCs w:val="32"/>
        </w:rPr>
        <w:t>比选文件编号：NT</w:t>
      </w:r>
      <w:r>
        <w:rPr>
          <w:rFonts w:ascii="仿宋" w:hAnsi="仿宋" w:eastAsia="仿宋" w:cs="仿宋"/>
          <w:sz w:val="28"/>
          <w:szCs w:val="32"/>
        </w:rPr>
        <w:t>ZX</w:t>
      </w:r>
      <w:r>
        <w:rPr>
          <w:rFonts w:hint="eastAsia" w:ascii="仿宋" w:hAnsi="仿宋" w:eastAsia="仿宋" w:cs="仿宋"/>
          <w:sz w:val="28"/>
          <w:szCs w:val="32"/>
        </w:rPr>
        <w:t>202</w:t>
      </w:r>
      <w:r>
        <w:rPr>
          <w:rFonts w:ascii="仿宋" w:hAnsi="仿宋" w:eastAsia="仿宋" w:cs="仿宋"/>
          <w:sz w:val="28"/>
          <w:szCs w:val="32"/>
        </w:rPr>
        <w:t>4</w:t>
      </w:r>
      <w:r>
        <w:rPr>
          <w:rFonts w:hint="eastAsia" w:ascii="仿宋" w:hAnsi="仿宋" w:eastAsia="仿宋" w:cs="仿宋"/>
          <w:sz w:val="28"/>
          <w:szCs w:val="32"/>
        </w:rPr>
        <w:t>0</w:t>
      </w:r>
      <w:r>
        <w:rPr>
          <w:rFonts w:ascii="仿宋" w:hAnsi="仿宋" w:eastAsia="仿宋" w:cs="仿宋"/>
          <w:sz w:val="28"/>
          <w:szCs w:val="32"/>
        </w:rPr>
        <w:t>301</w:t>
      </w:r>
    </w:p>
    <w:p>
      <w:pPr>
        <w:snapToGrid w:val="0"/>
        <w:spacing w:line="460" w:lineRule="exact"/>
        <w:ind w:firstLine="555"/>
        <w:rPr>
          <w:rFonts w:ascii="仿宋" w:hAnsi="仿宋" w:eastAsia="仿宋" w:cs="仿宋"/>
          <w:sz w:val="28"/>
          <w:szCs w:val="32"/>
        </w:rPr>
      </w:pPr>
      <w:r>
        <w:rPr>
          <w:rFonts w:hint="eastAsia" w:ascii="仿宋" w:hAnsi="仿宋" w:eastAsia="仿宋" w:cs="仿宋"/>
          <w:b/>
          <w:sz w:val="32"/>
          <w:szCs w:val="32"/>
        </w:rPr>
        <w:t>二、最高限价：</w:t>
      </w:r>
      <w:r>
        <w:rPr>
          <w:rFonts w:ascii="仿宋" w:hAnsi="仿宋" w:eastAsia="仿宋" w:cs="仿宋"/>
          <w:sz w:val="28"/>
          <w:szCs w:val="32"/>
        </w:rPr>
        <w:t>9.9</w:t>
      </w:r>
      <w:r>
        <w:rPr>
          <w:rFonts w:hint="eastAsia" w:ascii="仿宋" w:hAnsi="仿宋" w:eastAsia="仿宋" w:cs="仿宋"/>
          <w:sz w:val="28"/>
          <w:szCs w:val="32"/>
        </w:rPr>
        <w:t>万元整。</w:t>
      </w:r>
    </w:p>
    <w:p>
      <w:pPr>
        <w:snapToGrid w:val="0"/>
        <w:spacing w:line="460" w:lineRule="exact"/>
        <w:ind w:firstLine="555"/>
        <w:rPr>
          <w:rFonts w:ascii="仿宋" w:hAnsi="仿宋" w:eastAsia="仿宋" w:cs="仿宋"/>
          <w:b/>
          <w:sz w:val="32"/>
          <w:szCs w:val="32"/>
        </w:rPr>
      </w:pPr>
      <w:r>
        <w:rPr>
          <w:rFonts w:hint="eastAsia" w:ascii="仿宋" w:hAnsi="仿宋" w:eastAsia="仿宋" w:cs="仿宋"/>
          <w:b/>
          <w:sz w:val="32"/>
          <w:szCs w:val="32"/>
        </w:rPr>
        <w:t>三、比选内容：</w:t>
      </w:r>
    </w:p>
    <w:p>
      <w:pPr>
        <w:snapToGrid w:val="0"/>
        <w:spacing w:line="460" w:lineRule="exact"/>
        <w:ind w:firstLine="560" w:firstLineChars="200"/>
        <w:jc w:val="left"/>
        <w:rPr>
          <w:rFonts w:ascii="仿宋" w:hAnsi="仿宋" w:eastAsia="仿宋" w:cs="仿宋"/>
          <w:sz w:val="28"/>
          <w:szCs w:val="32"/>
        </w:rPr>
      </w:pPr>
      <w:r>
        <w:rPr>
          <w:rFonts w:hint="eastAsia" w:ascii="仿宋" w:hAnsi="仿宋" w:eastAsia="仿宋" w:cs="仿宋"/>
          <w:sz w:val="28"/>
          <w:szCs w:val="32"/>
        </w:rPr>
        <w:t>江苏省南通中学膜结构教工车棚设计、施工。请自行勘察现场并仔细研究。</w:t>
      </w:r>
    </w:p>
    <w:p>
      <w:pPr>
        <w:snapToGrid w:val="0"/>
        <w:spacing w:line="460" w:lineRule="exact"/>
        <w:ind w:firstLine="555"/>
        <w:rPr>
          <w:rFonts w:ascii="仿宋" w:hAnsi="仿宋" w:eastAsia="仿宋" w:cs="仿宋"/>
          <w:b/>
          <w:sz w:val="32"/>
          <w:szCs w:val="32"/>
        </w:rPr>
      </w:pPr>
      <w:r>
        <w:rPr>
          <w:rFonts w:hint="eastAsia" w:ascii="仿宋" w:hAnsi="仿宋" w:eastAsia="仿宋" w:cs="仿宋"/>
          <w:b/>
          <w:sz w:val="32"/>
          <w:szCs w:val="32"/>
        </w:rPr>
        <w:t>四、参选人资格要求</w:t>
      </w:r>
    </w:p>
    <w:p>
      <w:pPr>
        <w:snapToGrid w:val="0"/>
        <w:spacing w:line="460" w:lineRule="exact"/>
        <w:ind w:firstLine="560" w:firstLineChars="200"/>
        <w:jc w:val="left"/>
        <w:rPr>
          <w:rFonts w:ascii="仿宋" w:hAnsi="仿宋" w:eastAsia="仿宋" w:cs="仿宋"/>
          <w:sz w:val="28"/>
          <w:szCs w:val="32"/>
        </w:rPr>
      </w:pPr>
      <w:r>
        <w:rPr>
          <w:rFonts w:hint="eastAsia" w:ascii="仿宋" w:hAnsi="仿宋" w:eastAsia="仿宋" w:cs="仿宋"/>
          <w:sz w:val="28"/>
          <w:szCs w:val="32"/>
        </w:rPr>
        <w:t>1.参选人应为中国大陆境内合法注册的独立企业法人或事业法人。</w:t>
      </w:r>
    </w:p>
    <w:p>
      <w:pPr>
        <w:snapToGrid w:val="0"/>
        <w:spacing w:line="460" w:lineRule="exact"/>
        <w:ind w:firstLine="560" w:firstLineChars="200"/>
        <w:jc w:val="left"/>
        <w:rPr>
          <w:rFonts w:ascii="仿宋" w:hAnsi="仿宋" w:eastAsia="仿宋" w:cs="仿宋"/>
          <w:sz w:val="28"/>
          <w:szCs w:val="32"/>
        </w:rPr>
      </w:pPr>
      <w:r>
        <w:rPr>
          <w:rFonts w:hint="eastAsia" w:ascii="仿宋" w:hAnsi="仿宋" w:eastAsia="仿宋" w:cs="仿宋"/>
          <w:sz w:val="28"/>
          <w:szCs w:val="32"/>
        </w:rPr>
        <w:t>2.企业信誉要求：企业未处于被责令停业、投标资格被取消或者财产被接管、冻结和破产状态、没有因骗取中标或者严重违约以及因施工原因发生重大工程质量事故等问题，被有关部门暂停投标资格并在暂停期内。</w:t>
      </w:r>
    </w:p>
    <w:p>
      <w:pPr>
        <w:snapToGrid w:val="0"/>
        <w:spacing w:line="460" w:lineRule="exact"/>
        <w:ind w:firstLine="560" w:firstLineChars="200"/>
        <w:jc w:val="left"/>
        <w:rPr>
          <w:rFonts w:ascii="仿宋" w:hAnsi="仿宋" w:eastAsia="仿宋" w:cs="仿宋"/>
          <w:sz w:val="28"/>
          <w:szCs w:val="32"/>
        </w:rPr>
      </w:pPr>
      <w:r>
        <w:rPr>
          <w:rFonts w:hint="eastAsia" w:ascii="仿宋" w:hAnsi="仿宋" w:eastAsia="仿宋" w:cs="仿宋"/>
          <w:sz w:val="28"/>
          <w:szCs w:val="32"/>
        </w:rPr>
        <w:t>3.单位负责人为同一或者存在控股、管理关系的不同单位，不得参加同一标段投标或者未划分标段的同一招标项目的招标。</w:t>
      </w:r>
    </w:p>
    <w:p>
      <w:pPr>
        <w:snapToGrid w:val="0"/>
        <w:spacing w:line="460" w:lineRule="exact"/>
        <w:ind w:firstLine="560" w:firstLineChars="200"/>
        <w:jc w:val="left"/>
        <w:rPr>
          <w:rFonts w:ascii="仿宋" w:hAnsi="仿宋" w:eastAsia="仿宋" w:cs="仿宋"/>
          <w:sz w:val="28"/>
          <w:szCs w:val="32"/>
        </w:rPr>
      </w:pPr>
      <w:r>
        <w:rPr>
          <w:rFonts w:hint="eastAsia" w:ascii="仿宋" w:hAnsi="仿宋" w:eastAsia="仿宋" w:cs="仿宋"/>
          <w:sz w:val="28"/>
          <w:szCs w:val="32"/>
        </w:rPr>
        <w:t>4.本项目不接受联合体投标。</w:t>
      </w:r>
    </w:p>
    <w:p>
      <w:pPr>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32"/>
        </w:rPr>
        <w:t>5.本项目</w:t>
      </w:r>
      <w:r>
        <w:rPr>
          <w:rFonts w:hint="eastAsia" w:ascii="仿宋" w:hAnsi="仿宋" w:eastAsia="仿宋" w:cs="仿宋"/>
          <w:sz w:val="28"/>
          <w:szCs w:val="28"/>
        </w:rPr>
        <w:t>专门面向中小微企业采购，非中小微企业不得参与投标。</w:t>
      </w:r>
    </w:p>
    <w:p>
      <w:pPr>
        <w:snapToGrid w:val="0"/>
        <w:spacing w:line="460" w:lineRule="exact"/>
        <w:ind w:firstLine="560" w:firstLineChars="200"/>
        <w:jc w:val="left"/>
        <w:rPr>
          <w:rFonts w:ascii="仿宋" w:hAnsi="仿宋" w:eastAsia="仿宋" w:cs="仿宋"/>
          <w:sz w:val="28"/>
          <w:szCs w:val="32"/>
        </w:rPr>
      </w:pPr>
      <w:r>
        <w:rPr>
          <w:rFonts w:hint="eastAsia" w:ascii="仿宋" w:hAnsi="仿宋" w:eastAsia="仿宋" w:cs="仿宋"/>
          <w:sz w:val="28"/>
          <w:szCs w:val="32"/>
        </w:rPr>
        <w:t>6</w:t>
      </w:r>
      <w:r>
        <w:rPr>
          <w:rFonts w:ascii="仿宋" w:hAnsi="仿宋" w:eastAsia="仿宋" w:cs="仿宋"/>
          <w:sz w:val="28"/>
          <w:szCs w:val="32"/>
        </w:rPr>
        <w:t>.</w:t>
      </w:r>
      <w:r>
        <w:rPr>
          <w:rFonts w:hint="eastAsia" w:ascii="仿宋" w:hAnsi="仿宋" w:eastAsia="仿宋" w:cs="仿宋"/>
          <w:sz w:val="28"/>
          <w:szCs w:val="32"/>
        </w:rPr>
        <w:t>符合法律、法规规定的其他条件。</w:t>
      </w:r>
    </w:p>
    <w:p>
      <w:pPr>
        <w:snapToGrid w:val="0"/>
        <w:spacing w:line="460" w:lineRule="exact"/>
        <w:ind w:firstLine="555"/>
        <w:rPr>
          <w:rFonts w:ascii="仿宋" w:hAnsi="仿宋" w:eastAsia="仿宋" w:cs="仿宋"/>
          <w:b/>
          <w:sz w:val="32"/>
          <w:szCs w:val="32"/>
        </w:rPr>
      </w:pPr>
      <w:r>
        <w:rPr>
          <w:rFonts w:hint="eastAsia" w:ascii="仿宋" w:hAnsi="仿宋" w:eastAsia="仿宋" w:cs="仿宋"/>
          <w:b/>
          <w:sz w:val="32"/>
          <w:szCs w:val="32"/>
        </w:rPr>
        <w:t>五、比选公告期限</w:t>
      </w:r>
    </w:p>
    <w:p>
      <w:pPr>
        <w:snapToGrid w:val="0"/>
        <w:spacing w:line="460" w:lineRule="exact"/>
        <w:ind w:firstLine="560" w:firstLineChars="200"/>
        <w:jc w:val="left"/>
        <w:rPr>
          <w:rFonts w:ascii="仿宋" w:hAnsi="仿宋" w:eastAsia="仿宋" w:cs="仿宋"/>
          <w:sz w:val="28"/>
          <w:szCs w:val="32"/>
        </w:rPr>
      </w:pPr>
      <w:r>
        <w:rPr>
          <w:rFonts w:hint="eastAsia" w:ascii="仿宋" w:hAnsi="仿宋" w:eastAsia="仿宋" w:cs="仿宋"/>
          <w:sz w:val="28"/>
          <w:szCs w:val="32"/>
        </w:rPr>
        <w:t>自比选公告在“南通市教育网”发布之日起3个工作日。</w:t>
      </w:r>
    </w:p>
    <w:p>
      <w:pPr>
        <w:snapToGrid w:val="0"/>
        <w:spacing w:line="460" w:lineRule="exact"/>
        <w:ind w:firstLine="555"/>
        <w:rPr>
          <w:rFonts w:ascii="仿宋" w:hAnsi="仿宋" w:eastAsia="仿宋" w:cs="仿宋"/>
          <w:b/>
          <w:sz w:val="32"/>
          <w:szCs w:val="32"/>
        </w:rPr>
      </w:pPr>
      <w:r>
        <w:rPr>
          <w:rFonts w:hint="eastAsia" w:ascii="仿宋" w:hAnsi="仿宋" w:eastAsia="仿宋" w:cs="仿宋"/>
          <w:b/>
          <w:sz w:val="32"/>
          <w:szCs w:val="32"/>
        </w:rPr>
        <w:t>六、参选保证金</w:t>
      </w:r>
    </w:p>
    <w:p>
      <w:pPr>
        <w:snapToGrid w:val="0"/>
        <w:spacing w:line="460" w:lineRule="exact"/>
        <w:ind w:firstLine="560" w:firstLineChars="200"/>
        <w:jc w:val="left"/>
        <w:rPr>
          <w:rFonts w:ascii="仿宋" w:hAnsi="仿宋" w:eastAsia="仿宋" w:cs="仿宋"/>
          <w:sz w:val="28"/>
          <w:szCs w:val="32"/>
        </w:rPr>
      </w:pPr>
      <w:r>
        <w:rPr>
          <w:rFonts w:hint="eastAsia" w:ascii="仿宋" w:hAnsi="仿宋" w:eastAsia="仿宋" w:cs="仿宋"/>
          <w:sz w:val="28"/>
          <w:szCs w:val="32"/>
        </w:rPr>
        <w:t>本项目不收参选保证金，比选文件中涉及参选保证金的事项，均按免收参选保证金执行。</w:t>
      </w:r>
    </w:p>
    <w:p>
      <w:pPr>
        <w:snapToGrid w:val="0"/>
        <w:spacing w:line="460" w:lineRule="exact"/>
        <w:ind w:firstLine="555"/>
        <w:rPr>
          <w:rFonts w:ascii="仿宋" w:hAnsi="仿宋" w:eastAsia="仿宋" w:cs="仿宋"/>
          <w:b/>
          <w:sz w:val="32"/>
          <w:szCs w:val="32"/>
        </w:rPr>
      </w:pPr>
      <w:r>
        <w:rPr>
          <w:rFonts w:hint="eastAsia" w:ascii="仿宋" w:hAnsi="仿宋" w:eastAsia="仿宋" w:cs="仿宋"/>
          <w:b/>
          <w:sz w:val="32"/>
          <w:szCs w:val="32"/>
        </w:rPr>
        <w:t>七、比选文件的获取，开标时间、地点</w:t>
      </w:r>
    </w:p>
    <w:p>
      <w:pPr>
        <w:snapToGrid w:val="0"/>
        <w:spacing w:line="460" w:lineRule="exact"/>
        <w:ind w:firstLine="560" w:firstLineChars="200"/>
        <w:jc w:val="left"/>
        <w:rPr>
          <w:rFonts w:ascii="仿宋" w:hAnsi="仿宋" w:eastAsia="仿宋" w:cs="仿宋"/>
          <w:sz w:val="28"/>
          <w:szCs w:val="32"/>
        </w:rPr>
      </w:pPr>
      <w:r>
        <w:rPr>
          <w:rFonts w:hint="eastAsia" w:ascii="仿宋" w:hAnsi="仿宋" w:eastAsia="仿宋" w:cs="仿宋"/>
          <w:sz w:val="28"/>
          <w:szCs w:val="32"/>
        </w:rPr>
        <w:t>1.获取比选文件：</w:t>
      </w:r>
    </w:p>
    <w:p>
      <w:pPr>
        <w:snapToGrid w:val="0"/>
        <w:spacing w:line="460" w:lineRule="exact"/>
        <w:ind w:firstLine="560" w:firstLineChars="200"/>
        <w:jc w:val="left"/>
        <w:rPr>
          <w:rFonts w:ascii="仿宋" w:hAnsi="仿宋" w:eastAsia="仿宋" w:cs="仿宋"/>
          <w:color w:val="0000FF"/>
          <w:sz w:val="28"/>
          <w:szCs w:val="32"/>
        </w:rPr>
      </w:pPr>
      <w:r>
        <w:rPr>
          <w:rFonts w:hint="eastAsia" w:ascii="仿宋" w:hAnsi="仿宋" w:eastAsia="仿宋" w:cs="仿宋"/>
          <w:sz w:val="28"/>
          <w:szCs w:val="32"/>
        </w:rPr>
        <w:t>时间：</w:t>
      </w:r>
      <w:r>
        <w:rPr>
          <w:rFonts w:hint="eastAsia" w:ascii="仿宋" w:hAnsi="仿宋" w:eastAsia="仿宋" w:cs="仿宋"/>
          <w:sz w:val="28"/>
          <w:szCs w:val="32"/>
          <w:lang w:eastAsia="zh-Hans"/>
        </w:rPr>
        <w:t>自公告发布之日起</w:t>
      </w:r>
      <w:r>
        <w:rPr>
          <w:rFonts w:hint="eastAsia" w:ascii="仿宋" w:hAnsi="仿宋" w:eastAsia="仿宋" w:cs="仿宋"/>
          <w:sz w:val="28"/>
          <w:szCs w:val="32"/>
        </w:rPr>
        <w:t>至</w:t>
      </w:r>
      <w:r>
        <w:rPr>
          <w:rFonts w:hint="eastAsia" w:ascii="仿宋" w:hAnsi="仿宋" w:eastAsia="仿宋" w:cs="仿宋"/>
          <w:color w:val="0000FF"/>
          <w:sz w:val="28"/>
          <w:szCs w:val="32"/>
        </w:rPr>
        <w:t>202</w:t>
      </w:r>
      <w:r>
        <w:rPr>
          <w:rFonts w:ascii="仿宋" w:hAnsi="仿宋" w:eastAsia="仿宋" w:cs="仿宋"/>
          <w:color w:val="0000FF"/>
          <w:sz w:val="28"/>
          <w:szCs w:val="32"/>
        </w:rPr>
        <w:t>4</w:t>
      </w:r>
      <w:r>
        <w:rPr>
          <w:rFonts w:hint="eastAsia" w:ascii="仿宋" w:hAnsi="仿宋" w:eastAsia="仿宋" w:cs="仿宋"/>
          <w:color w:val="0000FF"/>
          <w:sz w:val="28"/>
          <w:szCs w:val="32"/>
        </w:rPr>
        <w:t>年0</w:t>
      </w:r>
      <w:r>
        <w:rPr>
          <w:rFonts w:ascii="仿宋" w:hAnsi="仿宋" w:eastAsia="仿宋" w:cs="仿宋"/>
          <w:color w:val="0000FF"/>
          <w:sz w:val="28"/>
          <w:szCs w:val="32"/>
        </w:rPr>
        <w:t>3</w:t>
      </w:r>
      <w:r>
        <w:rPr>
          <w:rFonts w:hint="eastAsia" w:ascii="仿宋" w:hAnsi="仿宋" w:eastAsia="仿宋" w:cs="仿宋"/>
          <w:color w:val="0000FF"/>
          <w:sz w:val="28"/>
          <w:szCs w:val="32"/>
        </w:rPr>
        <w:t>月2</w:t>
      </w:r>
      <w:r>
        <w:rPr>
          <w:rFonts w:ascii="仿宋" w:hAnsi="仿宋" w:eastAsia="仿宋" w:cs="仿宋"/>
          <w:color w:val="0000FF"/>
          <w:sz w:val="28"/>
          <w:szCs w:val="32"/>
        </w:rPr>
        <w:t>2</w:t>
      </w:r>
      <w:r>
        <w:rPr>
          <w:rFonts w:hint="eastAsia" w:ascii="仿宋" w:hAnsi="仿宋" w:eastAsia="仿宋" w:cs="仿宋"/>
          <w:color w:val="0000FF"/>
          <w:sz w:val="28"/>
          <w:szCs w:val="32"/>
        </w:rPr>
        <w:t>日</w:t>
      </w:r>
    </w:p>
    <w:p>
      <w:pPr>
        <w:snapToGrid w:val="0"/>
        <w:spacing w:line="460" w:lineRule="exact"/>
        <w:ind w:firstLine="560" w:firstLineChars="200"/>
        <w:jc w:val="left"/>
        <w:rPr>
          <w:rFonts w:ascii="仿宋" w:hAnsi="仿宋" w:eastAsia="仿宋" w:cs="仿宋"/>
          <w:sz w:val="28"/>
          <w:szCs w:val="32"/>
        </w:rPr>
      </w:pPr>
      <w:r>
        <w:rPr>
          <w:rFonts w:hint="eastAsia" w:ascii="仿宋" w:hAnsi="仿宋" w:eastAsia="仿宋" w:cs="仿宋"/>
          <w:sz w:val="28"/>
          <w:szCs w:val="32"/>
        </w:rPr>
        <w:t>地点：南通市教育网</w:t>
      </w:r>
    </w:p>
    <w:p>
      <w:pPr>
        <w:snapToGrid w:val="0"/>
        <w:spacing w:line="460" w:lineRule="exact"/>
        <w:ind w:firstLine="560" w:firstLineChars="200"/>
        <w:jc w:val="left"/>
        <w:rPr>
          <w:rFonts w:ascii="仿宋" w:hAnsi="仿宋" w:eastAsia="仿宋" w:cs="仿宋"/>
          <w:sz w:val="28"/>
          <w:szCs w:val="32"/>
          <w:lang w:eastAsia="zh-Hans"/>
        </w:rPr>
      </w:pPr>
      <w:r>
        <w:rPr>
          <w:rFonts w:hint="eastAsia" w:ascii="仿宋" w:hAnsi="仿宋" w:eastAsia="仿宋" w:cs="仿宋"/>
          <w:sz w:val="28"/>
          <w:szCs w:val="32"/>
        </w:rPr>
        <w:t>方式：</w:t>
      </w:r>
      <w:r>
        <w:rPr>
          <w:rFonts w:hint="eastAsia" w:ascii="仿宋" w:hAnsi="仿宋" w:eastAsia="仿宋" w:cs="仿宋"/>
          <w:sz w:val="28"/>
          <w:szCs w:val="32"/>
          <w:lang w:eastAsia="zh-Hans"/>
        </w:rPr>
        <w:t>自行下载</w:t>
      </w:r>
    </w:p>
    <w:p>
      <w:pPr>
        <w:snapToGrid w:val="0"/>
        <w:spacing w:line="460" w:lineRule="exact"/>
        <w:ind w:firstLine="560" w:firstLineChars="200"/>
        <w:jc w:val="left"/>
        <w:rPr>
          <w:rFonts w:ascii="仿宋" w:hAnsi="仿宋" w:eastAsia="仿宋" w:cs="仿宋"/>
          <w:sz w:val="28"/>
          <w:szCs w:val="32"/>
        </w:rPr>
      </w:pPr>
      <w:r>
        <w:rPr>
          <w:rFonts w:hint="eastAsia" w:ascii="仿宋" w:hAnsi="仿宋" w:eastAsia="仿宋" w:cs="仿宋"/>
          <w:sz w:val="28"/>
          <w:szCs w:val="32"/>
        </w:rPr>
        <w:t>2.响应文件提交：</w:t>
      </w:r>
    </w:p>
    <w:p>
      <w:pPr>
        <w:snapToGrid w:val="0"/>
        <w:spacing w:line="460" w:lineRule="exact"/>
        <w:ind w:firstLine="560" w:firstLineChars="200"/>
        <w:jc w:val="left"/>
        <w:rPr>
          <w:rFonts w:ascii="仿宋" w:hAnsi="仿宋" w:eastAsia="仿宋" w:cs="仿宋"/>
          <w:sz w:val="28"/>
          <w:szCs w:val="32"/>
        </w:rPr>
      </w:pPr>
      <w:r>
        <w:rPr>
          <w:rFonts w:hint="eastAsia" w:ascii="仿宋" w:hAnsi="仿宋" w:eastAsia="仿宋" w:cs="仿宋"/>
          <w:sz w:val="28"/>
          <w:szCs w:val="32"/>
        </w:rPr>
        <w:t>截止时间：</w:t>
      </w:r>
      <w:r>
        <w:rPr>
          <w:rFonts w:hint="eastAsia" w:ascii="仿宋" w:hAnsi="仿宋" w:eastAsia="仿宋" w:cs="仿宋"/>
          <w:color w:val="0000FF"/>
          <w:sz w:val="28"/>
          <w:szCs w:val="32"/>
          <w:u w:val="single"/>
        </w:rPr>
        <w:t>202</w:t>
      </w:r>
      <w:r>
        <w:rPr>
          <w:rFonts w:ascii="仿宋" w:hAnsi="仿宋" w:eastAsia="仿宋" w:cs="仿宋"/>
          <w:color w:val="0000FF"/>
          <w:sz w:val="28"/>
          <w:szCs w:val="32"/>
          <w:u w:val="single"/>
        </w:rPr>
        <w:t>3</w:t>
      </w:r>
      <w:r>
        <w:rPr>
          <w:rFonts w:hint="eastAsia" w:ascii="仿宋" w:hAnsi="仿宋" w:eastAsia="仿宋" w:cs="仿宋"/>
          <w:color w:val="0000FF"/>
          <w:sz w:val="28"/>
          <w:szCs w:val="32"/>
          <w:u w:val="single"/>
        </w:rPr>
        <w:t>年0</w:t>
      </w:r>
      <w:r>
        <w:rPr>
          <w:rFonts w:ascii="仿宋" w:hAnsi="仿宋" w:eastAsia="仿宋" w:cs="仿宋"/>
          <w:color w:val="0000FF"/>
          <w:sz w:val="28"/>
          <w:szCs w:val="32"/>
          <w:u w:val="single"/>
        </w:rPr>
        <w:t>3</w:t>
      </w:r>
      <w:r>
        <w:rPr>
          <w:rFonts w:hint="eastAsia" w:ascii="仿宋" w:hAnsi="仿宋" w:eastAsia="仿宋" w:cs="仿宋"/>
          <w:color w:val="0000FF"/>
          <w:sz w:val="28"/>
          <w:szCs w:val="32"/>
          <w:u w:val="single"/>
        </w:rPr>
        <w:t>月2</w:t>
      </w:r>
      <w:r>
        <w:rPr>
          <w:rFonts w:ascii="仿宋" w:hAnsi="仿宋" w:eastAsia="仿宋" w:cs="仿宋"/>
          <w:color w:val="0000FF"/>
          <w:sz w:val="28"/>
          <w:szCs w:val="32"/>
          <w:u w:val="single"/>
        </w:rPr>
        <w:t>2</w:t>
      </w:r>
      <w:r>
        <w:rPr>
          <w:rFonts w:hint="eastAsia" w:ascii="仿宋" w:hAnsi="仿宋" w:eastAsia="仿宋" w:cs="仿宋"/>
          <w:color w:val="0000FF"/>
          <w:sz w:val="28"/>
          <w:szCs w:val="32"/>
          <w:u w:val="single"/>
        </w:rPr>
        <w:t>日8时30分</w:t>
      </w:r>
      <w:r>
        <w:rPr>
          <w:rFonts w:hint="eastAsia" w:ascii="仿宋" w:hAnsi="仿宋" w:eastAsia="仿宋" w:cs="仿宋"/>
          <w:sz w:val="28"/>
          <w:szCs w:val="32"/>
        </w:rPr>
        <w:t>（北京时间）。</w:t>
      </w:r>
    </w:p>
    <w:p>
      <w:pPr>
        <w:snapToGrid w:val="0"/>
        <w:spacing w:line="460" w:lineRule="exact"/>
        <w:ind w:firstLine="560" w:firstLineChars="200"/>
        <w:jc w:val="left"/>
        <w:rPr>
          <w:rFonts w:ascii="仿宋" w:hAnsi="仿宋" w:eastAsia="仿宋" w:cs="仿宋"/>
          <w:sz w:val="28"/>
          <w:szCs w:val="32"/>
        </w:rPr>
      </w:pPr>
      <w:r>
        <w:rPr>
          <w:rFonts w:hint="eastAsia" w:ascii="仿宋" w:hAnsi="仿宋" w:eastAsia="仿宋" w:cs="仿宋"/>
          <w:sz w:val="28"/>
          <w:szCs w:val="32"/>
        </w:rPr>
        <w:t>地点：</w:t>
      </w:r>
      <w:r>
        <w:rPr>
          <w:rFonts w:hint="eastAsia" w:ascii="仿宋" w:hAnsi="仿宋" w:eastAsia="仿宋" w:cs="仿宋"/>
          <w:sz w:val="28"/>
          <w:szCs w:val="32"/>
          <w:u w:val="single"/>
        </w:rPr>
        <w:t>江苏省南通中学科学楼</w:t>
      </w:r>
      <w:r>
        <w:rPr>
          <w:rFonts w:hint="eastAsia" w:ascii="仿宋" w:hAnsi="仿宋" w:eastAsia="仿宋" w:cs="仿宋"/>
          <w:sz w:val="28"/>
          <w:szCs w:val="32"/>
          <w:u w:val="single"/>
          <w:lang w:val="en-US" w:eastAsia="zh-CN"/>
        </w:rPr>
        <w:t>二</w:t>
      </w:r>
      <w:r>
        <w:rPr>
          <w:rFonts w:hint="eastAsia" w:ascii="仿宋" w:hAnsi="仿宋" w:eastAsia="仿宋" w:cs="仿宋"/>
          <w:sz w:val="28"/>
          <w:szCs w:val="32"/>
          <w:u w:val="single"/>
        </w:rPr>
        <w:t>楼会议室</w:t>
      </w:r>
      <w:r>
        <w:rPr>
          <w:rFonts w:hint="eastAsia" w:ascii="仿宋" w:hAnsi="仿宋" w:eastAsia="仿宋" w:cs="仿宋"/>
          <w:sz w:val="28"/>
          <w:szCs w:val="32"/>
        </w:rPr>
        <w:t>。</w:t>
      </w:r>
    </w:p>
    <w:p>
      <w:pPr>
        <w:snapToGrid w:val="0"/>
        <w:spacing w:line="460" w:lineRule="exact"/>
        <w:ind w:firstLine="560" w:firstLineChars="200"/>
        <w:jc w:val="left"/>
        <w:rPr>
          <w:rFonts w:ascii="仿宋" w:hAnsi="仿宋" w:eastAsia="仿宋" w:cs="仿宋"/>
          <w:sz w:val="28"/>
          <w:szCs w:val="32"/>
        </w:rPr>
      </w:pPr>
      <w:r>
        <w:rPr>
          <w:rFonts w:ascii="仿宋" w:hAnsi="仿宋" w:eastAsia="仿宋" w:cs="仿宋"/>
          <w:sz w:val="28"/>
          <w:szCs w:val="32"/>
        </w:rPr>
        <w:t>3</w:t>
      </w:r>
      <w:r>
        <w:rPr>
          <w:rFonts w:hint="eastAsia" w:ascii="仿宋" w:hAnsi="仿宋" w:eastAsia="仿宋" w:cs="仿宋"/>
          <w:sz w:val="28"/>
          <w:szCs w:val="32"/>
        </w:rPr>
        <w:t>.开启</w:t>
      </w:r>
    </w:p>
    <w:p>
      <w:pPr>
        <w:snapToGrid w:val="0"/>
        <w:spacing w:line="460" w:lineRule="exact"/>
        <w:ind w:firstLine="560" w:firstLineChars="200"/>
        <w:jc w:val="left"/>
        <w:rPr>
          <w:rFonts w:ascii="仿宋" w:hAnsi="仿宋" w:eastAsia="仿宋" w:cs="仿宋"/>
          <w:sz w:val="28"/>
          <w:szCs w:val="32"/>
        </w:rPr>
      </w:pPr>
      <w:r>
        <w:rPr>
          <w:rFonts w:hint="eastAsia" w:ascii="仿宋" w:hAnsi="仿宋" w:eastAsia="仿宋" w:cs="仿宋"/>
          <w:sz w:val="28"/>
          <w:szCs w:val="32"/>
        </w:rPr>
        <w:t>时间：</w:t>
      </w:r>
      <w:r>
        <w:rPr>
          <w:rFonts w:hint="eastAsia" w:ascii="仿宋" w:hAnsi="仿宋" w:eastAsia="仿宋" w:cs="仿宋"/>
          <w:color w:val="0000FF"/>
          <w:sz w:val="28"/>
          <w:szCs w:val="32"/>
          <w:u w:val="single"/>
        </w:rPr>
        <w:t>202</w:t>
      </w:r>
      <w:r>
        <w:rPr>
          <w:rFonts w:ascii="仿宋" w:hAnsi="仿宋" w:eastAsia="仿宋" w:cs="仿宋"/>
          <w:color w:val="0000FF"/>
          <w:sz w:val="28"/>
          <w:szCs w:val="32"/>
          <w:u w:val="single"/>
        </w:rPr>
        <w:t>3</w:t>
      </w:r>
      <w:r>
        <w:rPr>
          <w:rFonts w:hint="eastAsia" w:ascii="仿宋" w:hAnsi="仿宋" w:eastAsia="仿宋" w:cs="仿宋"/>
          <w:color w:val="0000FF"/>
          <w:sz w:val="28"/>
          <w:szCs w:val="32"/>
          <w:u w:val="single"/>
        </w:rPr>
        <w:t>年0</w:t>
      </w:r>
      <w:r>
        <w:rPr>
          <w:rFonts w:ascii="仿宋" w:hAnsi="仿宋" w:eastAsia="仿宋" w:cs="仿宋"/>
          <w:color w:val="0000FF"/>
          <w:sz w:val="28"/>
          <w:szCs w:val="32"/>
          <w:u w:val="single"/>
        </w:rPr>
        <w:t>3</w:t>
      </w:r>
      <w:r>
        <w:rPr>
          <w:rFonts w:hint="eastAsia" w:ascii="仿宋" w:hAnsi="仿宋" w:eastAsia="仿宋" w:cs="仿宋"/>
          <w:color w:val="0000FF"/>
          <w:sz w:val="28"/>
          <w:szCs w:val="32"/>
          <w:u w:val="single"/>
        </w:rPr>
        <w:t>月2</w:t>
      </w:r>
      <w:r>
        <w:rPr>
          <w:rFonts w:ascii="仿宋" w:hAnsi="仿宋" w:eastAsia="仿宋" w:cs="仿宋"/>
          <w:color w:val="0000FF"/>
          <w:sz w:val="28"/>
          <w:szCs w:val="32"/>
          <w:u w:val="single"/>
        </w:rPr>
        <w:t>2</w:t>
      </w:r>
      <w:r>
        <w:rPr>
          <w:rFonts w:hint="eastAsia" w:ascii="仿宋" w:hAnsi="仿宋" w:eastAsia="仿宋" w:cs="仿宋"/>
          <w:color w:val="0000FF"/>
          <w:sz w:val="28"/>
          <w:szCs w:val="32"/>
          <w:u w:val="single"/>
        </w:rPr>
        <w:t>日8时30分</w:t>
      </w:r>
      <w:r>
        <w:rPr>
          <w:rFonts w:hint="eastAsia" w:ascii="仿宋" w:hAnsi="仿宋" w:eastAsia="仿宋" w:cs="仿宋"/>
          <w:sz w:val="28"/>
          <w:szCs w:val="32"/>
        </w:rPr>
        <w:t>（北京时间）。</w:t>
      </w:r>
    </w:p>
    <w:p>
      <w:pPr>
        <w:snapToGrid w:val="0"/>
        <w:spacing w:line="460" w:lineRule="exact"/>
        <w:ind w:firstLine="560" w:firstLineChars="200"/>
        <w:jc w:val="left"/>
        <w:rPr>
          <w:rFonts w:ascii="仿宋" w:hAnsi="仿宋" w:eastAsia="仿宋" w:cs="仿宋"/>
          <w:sz w:val="28"/>
          <w:szCs w:val="32"/>
        </w:rPr>
      </w:pPr>
      <w:r>
        <w:rPr>
          <w:rFonts w:hint="eastAsia" w:ascii="仿宋" w:hAnsi="仿宋" w:eastAsia="仿宋" w:cs="仿宋"/>
          <w:sz w:val="28"/>
          <w:szCs w:val="32"/>
        </w:rPr>
        <w:t>地点：</w:t>
      </w:r>
      <w:r>
        <w:rPr>
          <w:rFonts w:hint="eastAsia" w:ascii="仿宋" w:hAnsi="仿宋" w:eastAsia="仿宋" w:cs="仿宋"/>
          <w:sz w:val="28"/>
          <w:szCs w:val="32"/>
          <w:u w:val="single"/>
        </w:rPr>
        <w:t>江苏省南通中学科学楼</w:t>
      </w:r>
      <w:r>
        <w:rPr>
          <w:rFonts w:hint="eastAsia" w:ascii="仿宋" w:hAnsi="仿宋" w:eastAsia="仿宋" w:cs="仿宋"/>
          <w:sz w:val="28"/>
          <w:szCs w:val="32"/>
          <w:u w:val="single"/>
          <w:lang w:val="en-US" w:eastAsia="zh-CN"/>
        </w:rPr>
        <w:t>二</w:t>
      </w:r>
      <w:bookmarkStart w:id="24" w:name="_GoBack"/>
      <w:bookmarkEnd w:id="24"/>
      <w:r>
        <w:rPr>
          <w:rFonts w:hint="eastAsia" w:ascii="仿宋" w:hAnsi="仿宋" w:eastAsia="仿宋" w:cs="仿宋"/>
          <w:sz w:val="28"/>
          <w:szCs w:val="32"/>
          <w:u w:val="single"/>
        </w:rPr>
        <w:t>楼会议室</w:t>
      </w:r>
      <w:r>
        <w:rPr>
          <w:rFonts w:hint="eastAsia" w:ascii="仿宋" w:hAnsi="仿宋" w:eastAsia="仿宋" w:cs="仿宋"/>
          <w:sz w:val="28"/>
          <w:szCs w:val="32"/>
        </w:rPr>
        <w:t>。</w:t>
      </w:r>
    </w:p>
    <w:p>
      <w:pPr>
        <w:snapToGrid w:val="0"/>
        <w:spacing w:line="460" w:lineRule="exact"/>
        <w:ind w:firstLine="560" w:firstLineChars="200"/>
        <w:jc w:val="left"/>
        <w:rPr>
          <w:rFonts w:ascii="仿宋" w:hAnsi="仿宋" w:eastAsia="仿宋" w:cs="仿宋"/>
          <w:sz w:val="28"/>
          <w:szCs w:val="32"/>
        </w:rPr>
      </w:pPr>
    </w:p>
    <w:p>
      <w:pPr>
        <w:snapToGrid w:val="0"/>
        <w:spacing w:line="460" w:lineRule="exact"/>
        <w:ind w:firstLine="562" w:firstLineChars="200"/>
        <w:jc w:val="left"/>
        <w:rPr>
          <w:rFonts w:ascii="仿宋" w:hAnsi="仿宋" w:eastAsia="仿宋" w:cs="仿宋"/>
          <w:b/>
          <w:bCs/>
          <w:sz w:val="28"/>
          <w:szCs w:val="32"/>
        </w:rPr>
      </w:pPr>
      <w:bookmarkStart w:id="0" w:name="_Hlk161637615"/>
      <w:r>
        <w:rPr>
          <w:rFonts w:hint="eastAsia" w:ascii="仿宋" w:hAnsi="仿宋" w:eastAsia="仿宋" w:cs="仿宋"/>
          <w:b/>
          <w:bCs/>
          <w:sz w:val="28"/>
          <w:szCs w:val="32"/>
        </w:rPr>
        <w:t>特别提醒：开标地点不提供停车位，参选人需要在附近自行寻找停车地点，请各参选人合理选择交通工具，或提前到达开标地点。参加开标的人员，请配合现场工作人员的调度安排，携带有效身份证件，接受实名登记后进入。</w:t>
      </w:r>
    </w:p>
    <w:bookmarkEnd w:id="0"/>
    <w:p>
      <w:pPr>
        <w:snapToGrid w:val="0"/>
        <w:spacing w:line="460" w:lineRule="exact"/>
        <w:ind w:firstLine="555"/>
        <w:rPr>
          <w:rFonts w:ascii="仿宋" w:hAnsi="仿宋" w:eastAsia="仿宋" w:cs="仿宋"/>
          <w:b/>
          <w:sz w:val="32"/>
          <w:szCs w:val="32"/>
        </w:rPr>
      </w:pPr>
      <w:r>
        <w:rPr>
          <w:rFonts w:hint="eastAsia" w:ascii="仿宋" w:hAnsi="仿宋" w:eastAsia="仿宋" w:cs="仿宋"/>
          <w:b/>
          <w:sz w:val="32"/>
          <w:szCs w:val="32"/>
        </w:rPr>
        <w:t>八、凡对本次采购提出询问，请按以下方式联系。</w:t>
      </w:r>
    </w:p>
    <w:p>
      <w:pPr>
        <w:snapToGrid w:val="0"/>
        <w:spacing w:line="460" w:lineRule="exact"/>
        <w:ind w:firstLine="560" w:firstLineChars="200"/>
        <w:jc w:val="left"/>
        <w:rPr>
          <w:rFonts w:ascii="仿宋" w:hAnsi="仿宋" w:eastAsia="仿宋" w:cs="仿宋"/>
          <w:sz w:val="28"/>
          <w:szCs w:val="32"/>
        </w:rPr>
      </w:pPr>
      <w:r>
        <w:rPr>
          <w:rFonts w:hint="eastAsia" w:ascii="仿宋" w:hAnsi="仿宋" w:eastAsia="仿宋" w:cs="仿宋"/>
          <w:sz w:val="28"/>
          <w:szCs w:val="32"/>
        </w:rPr>
        <w:t>1.比选人信息</w:t>
      </w:r>
    </w:p>
    <w:p>
      <w:pPr>
        <w:snapToGrid w:val="0"/>
        <w:spacing w:line="460" w:lineRule="exact"/>
        <w:ind w:firstLine="560" w:firstLineChars="200"/>
        <w:jc w:val="left"/>
        <w:rPr>
          <w:rFonts w:ascii="仿宋" w:hAnsi="仿宋" w:eastAsia="仿宋" w:cs="仿宋"/>
          <w:sz w:val="28"/>
          <w:szCs w:val="32"/>
        </w:rPr>
      </w:pPr>
      <w:r>
        <w:rPr>
          <w:rFonts w:hint="eastAsia" w:ascii="仿宋" w:hAnsi="仿宋" w:eastAsia="仿宋" w:cs="仿宋"/>
          <w:sz w:val="28"/>
          <w:szCs w:val="32"/>
        </w:rPr>
        <w:t>名称：江苏省南通中学</w:t>
      </w:r>
    </w:p>
    <w:p>
      <w:pPr>
        <w:snapToGrid w:val="0"/>
        <w:spacing w:line="460" w:lineRule="exact"/>
        <w:ind w:firstLine="560" w:firstLineChars="200"/>
        <w:jc w:val="left"/>
        <w:rPr>
          <w:rFonts w:ascii="仿宋" w:hAnsi="仿宋" w:eastAsia="仿宋" w:cs="仿宋"/>
          <w:sz w:val="28"/>
          <w:szCs w:val="32"/>
        </w:rPr>
      </w:pPr>
      <w:r>
        <w:rPr>
          <w:rFonts w:hint="eastAsia" w:ascii="仿宋" w:hAnsi="仿宋" w:eastAsia="仿宋" w:cs="仿宋"/>
          <w:sz w:val="28"/>
          <w:szCs w:val="32"/>
        </w:rPr>
        <w:t>联系方式：罗老师，电话：0513-85129218</w:t>
      </w:r>
    </w:p>
    <w:p>
      <w:pPr>
        <w:snapToGrid w:val="0"/>
        <w:spacing w:line="460" w:lineRule="exact"/>
        <w:ind w:firstLine="720" w:firstLineChars="200"/>
        <w:jc w:val="left"/>
        <w:rPr>
          <w:rFonts w:ascii="仿宋" w:hAnsi="仿宋" w:eastAsia="仿宋" w:cs="仿宋"/>
          <w:b/>
          <w:sz w:val="36"/>
          <w:szCs w:val="36"/>
        </w:rPr>
      </w:pPr>
      <w:r>
        <w:rPr>
          <w:rFonts w:hint="eastAsia" w:ascii="仿宋" w:hAnsi="仿宋" w:eastAsia="仿宋" w:cs="仿宋"/>
          <w:bCs/>
          <w:kern w:val="0"/>
          <w:sz w:val="36"/>
          <w:szCs w:val="44"/>
          <w:lang w:val="zh-CN"/>
        </w:rPr>
        <w:br w:type="page"/>
      </w:r>
    </w:p>
    <w:p>
      <w:pPr>
        <w:snapToGrid w:val="0"/>
        <w:spacing w:line="360" w:lineRule="auto"/>
        <w:jc w:val="center"/>
        <w:outlineLvl w:val="0"/>
        <w:rPr>
          <w:rFonts w:ascii="仿宋" w:hAnsi="仿宋" w:eastAsia="仿宋" w:cs="仿宋"/>
          <w:b/>
          <w:sz w:val="36"/>
          <w:szCs w:val="36"/>
        </w:rPr>
      </w:pPr>
      <w:r>
        <w:rPr>
          <w:rFonts w:hint="eastAsia" w:ascii="仿宋" w:hAnsi="仿宋" w:eastAsia="仿宋" w:cs="仿宋"/>
          <w:b/>
          <w:sz w:val="36"/>
          <w:szCs w:val="36"/>
        </w:rPr>
        <w:t>第二部分  参选须知</w:t>
      </w:r>
    </w:p>
    <w:p>
      <w:pPr>
        <w:snapToGrid w:val="0"/>
        <w:spacing w:line="460" w:lineRule="exact"/>
        <w:ind w:firstLine="643" w:firstLineChars="200"/>
        <w:outlineLvl w:val="1"/>
        <w:rPr>
          <w:rFonts w:ascii="仿宋" w:hAnsi="仿宋" w:eastAsia="仿宋" w:cs="仿宋"/>
          <w:sz w:val="32"/>
          <w:szCs w:val="32"/>
        </w:rPr>
      </w:pPr>
      <w:r>
        <w:rPr>
          <w:rFonts w:hint="eastAsia" w:ascii="仿宋" w:hAnsi="仿宋" w:eastAsia="仿宋" w:cs="仿宋"/>
          <w:b/>
          <w:sz w:val="32"/>
          <w:szCs w:val="32"/>
        </w:rPr>
        <w:t>一、比选文件由比选人解释</w:t>
      </w:r>
      <w:r>
        <w:rPr>
          <w:rFonts w:hint="eastAsia" w:ascii="仿宋" w:hAnsi="仿宋" w:eastAsia="仿宋" w:cs="仿宋"/>
          <w:sz w:val="32"/>
          <w:szCs w:val="32"/>
        </w:rPr>
        <w:t>。</w:t>
      </w:r>
    </w:p>
    <w:p>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供应商获取比选文件后，应仔细检查比选文件的所有内容，如对非政府采购项目活动事项有疑问的，应在获取比选文件开始之日起3日内以书面形式提出询问或疑问，未在规定的3日内提出询问或疑问的，视同供应商理解并接受本比选文件所有内容，并由此引起的比选损失自负。</w:t>
      </w:r>
    </w:p>
    <w:p>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参选人应认真审阅比选文件中所有的事项、格式、条款和规范要求等，如果参选人没有按照比选文件要求提交参选文件，或者参选文件没有对比选文件做出实质性响应，其参选将被拒绝，比选人自行承担责任。</w:t>
      </w:r>
    </w:p>
    <w:p>
      <w:pPr>
        <w:snapToGrid w:val="0"/>
        <w:spacing w:line="460" w:lineRule="exact"/>
        <w:ind w:firstLine="643" w:firstLineChars="200"/>
        <w:outlineLvl w:val="1"/>
        <w:rPr>
          <w:rFonts w:ascii="仿宋" w:hAnsi="仿宋" w:eastAsia="仿宋" w:cs="仿宋"/>
          <w:b/>
          <w:sz w:val="32"/>
          <w:szCs w:val="32"/>
        </w:rPr>
      </w:pPr>
      <w:r>
        <w:rPr>
          <w:rFonts w:hint="eastAsia" w:ascii="仿宋" w:hAnsi="仿宋" w:eastAsia="仿宋" w:cs="仿宋"/>
          <w:b/>
          <w:sz w:val="32"/>
          <w:szCs w:val="32"/>
        </w:rPr>
        <w:t>二、比选文件的澄清、修改、答疑</w:t>
      </w:r>
    </w:p>
    <w:p>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1、比选人有权对发出的比选文件进行必要的澄清或修改。</w:t>
      </w:r>
    </w:p>
    <w:p>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2、比选人可视情取消、延长相关时间。</w:t>
      </w:r>
    </w:p>
    <w:p>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3、比选人对比选文件的澄清、修改将构成比选文件的一部分，对比选人具有约束力。</w:t>
      </w:r>
    </w:p>
    <w:p>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4、参选人由于对比选文件的任何推论和误解以及参选人对有关问题的口头解释所造成的后果，均由参选人自负。</w:t>
      </w:r>
    </w:p>
    <w:p>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5、比选人视情组织答疑会。</w:t>
      </w:r>
    </w:p>
    <w:p>
      <w:pPr>
        <w:snapToGrid w:val="0"/>
        <w:spacing w:line="460" w:lineRule="exact"/>
        <w:ind w:firstLine="643" w:firstLineChars="200"/>
        <w:outlineLvl w:val="1"/>
        <w:rPr>
          <w:rFonts w:ascii="仿宋" w:hAnsi="仿宋" w:eastAsia="仿宋" w:cs="仿宋"/>
          <w:b/>
          <w:sz w:val="32"/>
          <w:szCs w:val="32"/>
        </w:rPr>
      </w:pPr>
      <w:r>
        <w:rPr>
          <w:rFonts w:hint="eastAsia" w:ascii="仿宋" w:hAnsi="仿宋" w:eastAsia="仿宋" w:cs="仿宋"/>
          <w:b/>
          <w:sz w:val="32"/>
          <w:szCs w:val="32"/>
        </w:rPr>
        <w:t>三、参选报价</w:t>
      </w:r>
    </w:p>
    <w:p>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一个标的只允许一个报价，不接受任何有选择性的报价。</w:t>
      </w:r>
    </w:p>
    <w:p>
      <w:pPr>
        <w:snapToGrid w:val="0"/>
        <w:spacing w:line="460" w:lineRule="exact"/>
        <w:ind w:firstLine="643" w:firstLineChars="200"/>
        <w:outlineLvl w:val="1"/>
        <w:rPr>
          <w:rFonts w:ascii="仿宋" w:hAnsi="仿宋" w:eastAsia="仿宋" w:cs="仿宋"/>
          <w:b/>
          <w:sz w:val="32"/>
          <w:szCs w:val="32"/>
        </w:rPr>
      </w:pPr>
      <w:r>
        <w:rPr>
          <w:rFonts w:hint="eastAsia" w:ascii="仿宋" w:hAnsi="仿宋" w:eastAsia="仿宋" w:cs="仿宋"/>
          <w:b/>
          <w:sz w:val="32"/>
          <w:szCs w:val="32"/>
        </w:rPr>
        <w:t>四、参选文件的编写、份数和签署</w:t>
      </w:r>
    </w:p>
    <w:p>
      <w:pPr>
        <w:snapToGrid w:val="0"/>
        <w:spacing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1、参选人按第七部分“参选文件组成”编写参选文件。</w:t>
      </w:r>
      <w:r>
        <w:rPr>
          <w:rFonts w:hint="eastAsia" w:ascii="仿宋" w:hAnsi="仿宋" w:eastAsia="仿宋" w:cs="仿宋"/>
          <w:kern w:val="0"/>
          <w:sz w:val="28"/>
          <w:szCs w:val="28"/>
          <w:lang w:val="zh-CN"/>
        </w:rPr>
        <w:t>参选文件规格幅面</w:t>
      </w:r>
      <w:r>
        <w:rPr>
          <w:rFonts w:hint="eastAsia" w:ascii="仿宋" w:hAnsi="仿宋" w:eastAsia="仿宋" w:cs="仿宋"/>
          <w:sz w:val="28"/>
          <w:szCs w:val="28"/>
        </w:rPr>
        <w:t>A4纸（图纸等除外）；</w:t>
      </w:r>
      <w:r>
        <w:rPr>
          <w:rFonts w:hint="eastAsia" w:ascii="仿宋" w:hAnsi="仿宋" w:eastAsia="仿宋" w:cs="仿宋"/>
          <w:kern w:val="0"/>
          <w:sz w:val="28"/>
          <w:szCs w:val="28"/>
          <w:lang w:val="zh-CN"/>
        </w:rPr>
        <w:t>正文使用仿宋体四号字；按照比选文件所规定的内容顺序，统一编制目录，逐页编码，由于编排混乱导致参选文件被误读或查找不到，其责任应当由参选人承担；</w:t>
      </w:r>
      <w:r>
        <w:rPr>
          <w:rFonts w:hint="eastAsia" w:ascii="仿宋" w:hAnsi="仿宋" w:eastAsia="仿宋" w:cs="仿宋"/>
          <w:sz w:val="28"/>
          <w:szCs w:val="28"/>
        </w:rPr>
        <w:t>牢固装订成册，不允许使用活页夹、拉杆夹、文件夹、塑料方便式书脊（插入式或穿孔式）装订；参选文件不得行间插字、涂改、增删，如修补错漏处，须经参选文件签署人签字并加盖公章。</w:t>
      </w:r>
    </w:p>
    <w:p>
      <w:pPr>
        <w:snapToGrid w:val="0"/>
        <w:spacing w:line="460" w:lineRule="exact"/>
        <w:ind w:firstLine="560" w:firstLineChars="200"/>
        <w:contextualSpacing/>
        <w:rPr>
          <w:rFonts w:ascii="仿宋" w:hAnsi="仿宋" w:eastAsia="仿宋" w:cs="仿宋"/>
          <w:b/>
          <w:sz w:val="28"/>
          <w:szCs w:val="28"/>
        </w:rPr>
      </w:pPr>
      <w:r>
        <w:rPr>
          <w:rFonts w:hint="eastAsia" w:ascii="仿宋" w:hAnsi="仿宋" w:eastAsia="仿宋" w:cs="仿宋"/>
          <w:sz w:val="28"/>
          <w:szCs w:val="28"/>
        </w:rPr>
        <w:t>2、参选文件（资格审查文件、价格标），明确标注参选人全称、“正本”、“副本”字样。</w:t>
      </w:r>
      <w:r>
        <w:rPr>
          <w:rFonts w:hint="eastAsia" w:ascii="仿宋" w:hAnsi="仿宋" w:eastAsia="仿宋" w:cs="仿宋"/>
          <w:b/>
          <w:sz w:val="28"/>
          <w:szCs w:val="28"/>
        </w:rPr>
        <w:t>正本份数：1份，副本份数：2份。</w:t>
      </w:r>
    </w:p>
    <w:p>
      <w:pPr>
        <w:snapToGrid w:val="0"/>
        <w:spacing w:line="460" w:lineRule="exact"/>
        <w:ind w:firstLine="560" w:firstLineChars="200"/>
        <w:contextualSpacing/>
        <w:rPr>
          <w:rFonts w:ascii="仿宋" w:hAnsi="仿宋" w:eastAsia="仿宋" w:cs="仿宋"/>
          <w:sz w:val="32"/>
          <w:szCs w:val="32"/>
        </w:rPr>
      </w:pPr>
      <w:r>
        <w:rPr>
          <w:rFonts w:hint="eastAsia" w:ascii="仿宋" w:hAnsi="仿宋" w:eastAsia="仿宋" w:cs="仿宋"/>
          <w:sz w:val="28"/>
          <w:szCs w:val="28"/>
        </w:rPr>
        <w:t>3、参选文件正本须打印并由参选人法定代表人或授权人签字并加盖单位印章。副本可复印，但须加盖单位印章。</w:t>
      </w:r>
    </w:p>
    <w:p>
      <w:pPr>
        <w:snapToGrid w:val="0"/>
        <w:spacing w:line="460" w:lineRule="exact"/>
        <w:ind w:firstLine="643" w:firstLineChars="200"/>
        <w:outlineLvl w:val="1"/>
        <w:rPr>
          <w:rFonts w:ascii="仿宋" w:hAnsi="仿宋" w:eastAsia="仿宋" w:cs="仿宋"/>
          <w:b/>
          <w:sz w:val="32"/>
          <w:szCs w:val="32"/>
        </w:rPr>
      </w:pPr>
      <w:r>
        <w:rPr>
          <w:rFonts w:hint="eastAsia" w:ascii="仿宋" w:hAnsi="仿宋" w:eastAsia="仿宋" w:cs="仿宋"/>
          <w:b/>
          <w:sz w:val="32"/>
          <w:szCs w:val="32"/>
        </w:rPr>
        <w:t>五、参选文件的密封及标记</w:t>
      </w:r>
    </w:p>
    <w:p>
      <w:pPr>
        <w:snapToGrid w:val="0"/>
        <w:spacing w:line="460" w:lineRule="exact"/>
        <w:ind w:firstLine="560" w:firstLineChars="200"/>
        <w:contextualSpacing/>
        <w:rPr>
          <w:rFonts w:ascii="仿宋" w:hAnsi="仿宋" w:eastAsia="仿宋" w:cs="仿宋"/>
          <w:sz w:val="28"/>
          <w:szCs w:val="32"/>
        </w:rPr>
      </w:pPr>
      <w:r>
        <w:rPr>
          <w:rFonts w:hint="eastAsia" w:ascii="仿宋" w:hAnsi="仿宋" w:eastAsia="仿宋" w:cs="仿宋"/>
          <w:sz w:val="28"/>
          <w:szCs w:val="32"/>
        </w:rPr>
        <w:t>1、参选人应将资格审查文件正本、副本合并密封，统一装在一个密封袋内。</w:t>
      </w:r>
    </w:p>
    <w:p>
      <w:pPr>
        <w:snapToGrid w:val="0"/>
        <w:spacing w:line="460" w:lineRule="exact"/>
        <w:ind w:firstLine="560" w:firstLineChars="200"/>
        <w:rPr>
          <w:rFonts w:ascii="仿宋" w:hAnsi="仿宋" w:eastAsia="仿宋" w:cs="仿宋"/>
          <w:sz w:val="28"/>
          <w:szCs w:val="32"/>
        </w:rPr>
      </w:pPr>
      <w:r>
        <w:rPr>
          <w:rFonts w:hint="eastAsia" w:ascii="仿宋" w:hAnsi="仿宋" w:eastAsia="仿宋" w:cs="仿宋"/>
          <w:sz w:val="28"/>
          <w:szCs w:val="32"/>
        </w:rPr>
        <w:t>2、价格标须单独密封，不得出现于参选文件其他部分中。</w:t>
      </w:r>
    </w:p>
    <w:p>
      <w:pPr>
        <w:snapToGrid w:val="0"/>
        <w:spacing w:line="460" w:lineRule="exact"/>
        <w:ind w:firstLine="560" w:firstLineChars="200"/>
        <w:contextualSpacing/>
        <w:rPr>
          <w:rFonts w:ascii="仿宋" w:hAnsi="仿宋" w:eastAsia="仿宋" w:cs="仿宋"/>
          <w:sz w:val="28"/>
          <w:szCs w:val="32"/>
        </w:rPr>
      </w:pPr>
      <w:r>
        <w:rPr>
          <w:rFonts w:hint="eastAsia" w:ascii="仿宋" w:hAnsi="仿宋" w:eastAsia="仿宋" w:cs="仿宋"/>
          <w:sz w:val="28"/>
          <w:szCs w:val="32"/>
        </w:rPr>
        <w:t>3、密封后参选文件（资格审查文件、价格标）封面分别标明参选文件项目名称、项目编号、边缝处加盖单位骑缝章或骑缝签字，并注明于开标前不得启封。</w:t>
      </w:r>
    </w:p>
    <w:p>
      <w:pPr>
        <w:snapToGrid w:val="0"/>
        <w:spacing w:line="460" w:lineRule="exact"/>
        <w:ind w:firstLine="560" w:firstLineChars="200"/>
        <w:contextualSpacing/>
        <w:rPr>
          <w:rFonts w:ascii="仿宋" w:hAnsi="仿宋" w:eastAsia="仿宋" w:cs="仿宋"/>
          <w:sz w:val="28"/>
          <w:szCs w:val="32"/>
        </w:rPr>
      </w:pPr>
      <w:r>
        <w:rPr>
          <w:rFonts w:hint="eastAsia" w:ascii="仿宋" w:hAnsi="仿宋" w:eastAsia="仿宋" w:cs="仿宋"/>
          <w:sz w:val="28"/>
          <w:szCs w:val="32"/>
        </w:rPr>
        <w:t>4、比选人将拒绝接收未按照比选文件要求密封的参选文件。</w:t>
      </w:r>
    </w:p>
    <w:p>
      <w:pPr>
        <w:snapToGrid w:val="0"/>
        <w:spacing w:line="460" w:lineRule="exact"/>
        <w:ind w:firstLine="643" w:firstLineChars="200"/>
        <w:outlineLvl w:val="1"/>
        <w:rPr>
          <w:rFonts w:ascii="仿宋" w:hAnsi="仿宋" w:eastAsia="仿宋" w:cs="仿宋"/>
          <w:b/>
          <w:sz w:val="32"/>
          <w:szCs w:val="32"/>
        </w:rPr>
      </w:pPr>
      <w:r>
        <w:rPr>
          <w:rFonts w:hint="eastAsia" w:ascii="仿宋" w:hAnsi="仿宋" w:eastAsia="仿宋" w:cs="仿宋"/>
          <w:b/>
          <w:sz w:val="32"/>
          <w:szCs w:val="32"/>
        </w:rPr>
        <w:t>六、参选文件的递交时间</w:t>
      </w:r>
    </w:p>
    <w:p>
      <w:pPr>
        <w:snapToGrid w:val="0"/>
        <w:spacing w:line="460" w:lineRule="exact"/>
        <w:ind w:firstLine="560" w:firstLineChars="200"/>
        <w:rPr>
          <w:rFonts w:ascii="仿宋" w:hAnsi="仿宋" w:eastAsia="仿宋" w:cs="仿宋"/>
          <w:sz w:val="28"/>
          <w:szCs w:val="32"/>
        </w:rPr>
      </w:pPr>
      <w:r>
        <w:rPr>
          <w:rFonts w:hint="eastAsia" w:ascii="仿宋" w:hAnsi="仿宋" w:eastAsia="仿宋" w:cs="仿宋"/>
          <w:sz w:val="28"/>
          <w:szCs w:val="32"/>
        </w:rPr>
        <w:t>参选文件必须在规定的接收截止时间前送达比选人。比选人将拒绝接收在比选截止时间后递交的参选文件。</w:t>
      </w:r>
    </w:p>
    <w:p>
      <w:pPr>
        <w:snapToGrid w:val="0"/>
        <w:spacing w:line="460" w:lineRule="exact"/>
        <w:ind w:firstLine="643" w:firstLineChars="200"/>
        <w:outlineLvl w:val="1"/>
        <w:rPr>
          <w:rFonts w:ascii="仿宋" w:hAnsi="仿宋" w:eastAsia="仿宋" w:cs="仿宋"/>
          <w:b/>
          <w:sz w:val="32"/>
          <w:szCs w:val="32"/>
        </w:rPr>
      </w:pPr>
      <w:r>
        <w:rPr>
          <w:rFonts w:hint="eastAsia" w:ascii="仿宋" w:hAnsi="仿宋" w:eastAsia="仿宋" w:cs="仿宋"/>
          <w:b/>
          <w:sz w:val="32"/>
          <w:szCs w:val="32"/>
        </w:rPr>
        <w:t>七、比选费用</w:t>
      </w:r>
    </w:p>
    <w:p>
      <w:pPr>
        <w:snapToGrid w:val="0"/>
        <w:spacing w:line="460" w:lineRule="exact"/>
        <w:ind w:firstLine="560" w:firstLineChars="200"/>
        <w:rPr>
          <w:rFonts w:ascii="仿宋" w:hAnsi="仿宋" w:eastAsia="仿宋" w:cs="仿宋"/>
          <w:sz w:val="28"/>
          <w:szCs w:val="32"/>
        </w:rPr>
      </w:pPr>
      <w:r>
        <w:rPr>
          <w:rFonts w:hint="eastAsia" w:ascii="仿宋" w:hAnsi="仿宋" w:eastAsia="仿宋" w:cs="仿宋"/>
          <w:sz w:val="28"/>
          <w:szCs w:val="32"/>
        </w:rPr>
        <w:t>1、参选人承担参与比选可能发生的全部费用，比选人在任何情况下均无义务和责任承担这些费用。</w:t>
      </w:r>
    </w:p>
    <w:p>
      <w:pPr>
        <w:snapToGrid w:val="0"/>
        <w:spacing w:line="460" w:lineRule="exact"/>
        <w:ind w:firstLine="560" w:firstLineChars="200"/>
        <w:rPr>
          <w:rFonts w:ascii="仿宋" w:hAnsi="仿宋" w:eastAsia="仿宋" w:cs="仿宋"/>
          <w:sz w:val="28"/>
          <w:szCs w:val="32"/>
        </w:rPr>
      </w:pPr>
      <w:r>
        <w:rPr>
          <w:rFonts w:hint="eastAsia" w:ascii="仿宋" w:hAnsi="仿宋" w:eastAsia="仿宋" w:cs="仿宋"/>
          <w:sz w:val="28"/>
          <w:szCs w:val="32"/>
        </w:rPr>
        <w:t>2、本项目无任何比选服务费用和任何评审服务费用。</w:t>
      </w:r>
    </w:p>
    <w:p>
      <w:pPr>
        <w:snapToGrid w:val="0"/>
        <w:spacing w:line="460" w:lineRule="exact"/>
        <w:ind w:firstLine="560" w:firstLineChars="200"/>
        <w:contextualSpacing/>
        <w:rPr>
          <w:rFonts w:ascii="仿宋" w:hAnsi="仿宋" w:eastAsia="仿宋" w:cs="仿宋"/>
          <w:sz w:val="28"/>
          <w:szCs w:val="28"/>
        </w:rPr>
      </w:pPr>
    </w:p>
    <w:p>
      <w:pPr>
        <w:widowControl/>
        <w:jc w:val="left"/>
        <w:rPr>
          <w:rFonts w:ascii="仿宋" w:hAnsi="仿宋" w:eastAsia="仿宋" w:cs="仿宋"/>
          <w:b/>
          <w:sz w:val="36"/>
          <w:szCs w:val="36"/>
        </w:rPr>
      </w:pPr>
      <w:r>
        <w:rPr>
          <w:rFonts w:ascii="仿宋" w:hAnsi="仿宋" w:eastAsia="仿宋" w:cs="仿宋"/>
          <w:b/>
          <w:sz w:val="36"/>
          <w:szCs w:val="36"/>
        </w:rPr>
        <w:br w:type="page"/>
      </w:r>
    </w:p>
    <w:p>
      <w:pPr>
        <w:snapToGrid w:val="0"/>
        <w:spacing w:line="460" w:lineRule="exact"/>
        <w:jc w:val="center"/>
        <w:outlineLvl w:val="0"/>
        <w:rPr>
          <w:rFonts w:ascii="仿宋" w:hAnsi="仿宋" w:eastAsia="仿宋" w:cs="仿宋"/>
          <w:b/>
          <w:sz w:val="36"/>
          <w:szCs w:val="36"/>
        </w:rPr>
      </w:pPr>
      <w:r>
        <w:rPr>
          <w:rFonts w:hint="eastAsia" w:ascii="仿宋" w:hAnsi="仿宋" w:eastAsia="仿宋" w:cs="仿宋"/>
          <w:b/>
          <w:sz w:val="36"/>
          <w:szCs w:val="36"/>
        </w:rPr>
        <w:t>第三部分  项目需求说明</w:t>
      </w:r>
    </w:p>
    <w:p>
      <w:pPr>
        <w:pStyle w:val="89"/>
        <w:snapToGrid w:val="0"/>
        <w:spacing w:before="312" w:beforeLines="100" w:line="460" w:lineRule="exact"/>
        <w:ind w:firstLine="560" w:firstLineChars="200"/>
        <w:contextualSpacing/>
        <w:rPr>
          <w:rFonts w:ascii="仿宋" w:hAnsi="仿宋" w:eastAsia="仿宋" w:cs="仿宋"/>
          <w:sz w:val="28"/>
          <w:szCs w:val="32"/>
          <w:lang w:val="zh-CN"/>
        </w:rPr>
      </w:pPr>
      <w:bookmarkStart w:id="1" w:name="OLE_LINK3"/>
      <w:bookmarkStart w:id="2" w:name="OLE_LINK4"/>
      <w:r>
        <w:rPr>
          <w:rFonts w:hint="eastAsia" w:ascii="仿宋" w:hAnsi="仿宋" w:eastAsia="仿宋" w:cs="仿宋"/>
          <w:sz w:val="28"/>
          <w:szCs w:val="32"/>
          <w:lang w:val="zh-CN"/>
        </w:rPr>
        <w:t>本项目为</w:t>
      </w:r>
      <w:r>
        <w:rPr>
          <w:rFonts w:hint="eastAsia" w:ascii="仿宋" w:hAnsi="仿宋" w:eastAsia="仿宋" w:cs="仿宋"/>
          <w:sz w:val="28"/>
          <w:szCs w:val="32"/>
        </w:rPr>
        <w:t>江苏省南通中学膜结构教工车棚采购安装项目</w:t>
      </w:r>
      <w:r>
        <w:rPr>
          <w:rFonts w:hint="eastAsia" w:ascii="仿宋" w:hAnsi="仿宋" w:eastAsia="仿宋" w:cs="仿宋"/>
          <w:sz w:val="28"/>
          <w:szCs w:val="32"/>
          <w:lang w:val="zh-CN"/>
        </w:rPr>
        <w:t>，主要施工内容详见本项目清单。由各供应商结合比选文件、采购人提供的项目清单和现场情况（请各供应商自行踏勘）进行设计和报价。报价应包括比选文件所确定的实施范围内相关资料的全部内容，供应商报价时应充分考虑施工期间的政策性风险和人工、材料、机械的市场风险。</w:t>
      </w:r>
    </w:p>
    <w:bookmarkEnd w:id="1"/>
    <w:bookmarkEnd w:id="2"/>
    <w:p>
      <w:pPr>
        <w:pStyle w:val="89"/>
        <w:snapToGrid w:val="0"/>
        <w:spacing w:before="312" w:beforeLines="100" w:line="460" w:lineRule="exact"/>
        <w:ind w:firstLine="560" w:firstLineChars="200"/>
        <w:contextualSpacing/>
        <w:rPr>
          <w:rFonts w:ascii="仿宋" w:hAnsi="仿宋" w:eastAsia="仿宋" w:cs="仿宋"/>
          <w:sz w:val="28"/>
          <w:lang w:val="zh-CN"/>
        </w:rPr>
      </w:pPr>
      <w:r>
        <w:rPr>
          <w:rFonts w:hint="eastAsia" w:ascii="仿宋" w:hAnsi="仿宋" w:eastAsia="仿宋" w:cs="仿宋"/>
          <w:sz w:val="28"/>
          <w:lang w:val="zh-CN"/>
        </w:rPr>
        <w:t>一、项目概况：</w:t>
      </w:r>
    </w:p>
    <w:p>
      <w:pPr>
        <w:pStyle w:val="89"/>
        <w:snapToGrid w:val="0"/>
        <w:spacing w:before="312" w:beforeLines="100" w:line="460" w:lineRule="exact"/>
        <w:ind w:firstLine="560" w:firstLineChars="200"/>
        <w:contextualSpacing/>
        <w:rPr>
          <w:rFonts w:ascii="仿宋" w:hAnsi="仿宋" w:eastAsia="仿宋" w:cs="仿宋"/>
          <w:sz w:val="28"/>
          <w:lang w:val="zh-CN"/>
        </w:rPr>
      </w:pPr>
      <w:r>
        <w:rPr>
          <w:rFonts w:hint="eastAsia" w:ascii="仿宋" w:hAnsi="仿宋" w:eastAsia="仿宋" w:cs="仿宋"/>
          <w:sz w:val="28"/>
          <w:lang w:val="zh-CN"/>
        </w:rPr>
        <w:t>1.项目地点：江苏省</w:t>
      </w:r>
      <w:r>
        <w:rPr>
          <w:rFonts w:hint="eastAsia" w:ascii="仿宋" w:hAnsi="仿宋" w:eastAsia="仿宋" w:cs="仿宋"/>
          <w:sz w:val="28"/>
        </w:rPr>
        <w:t>南通中学校内</w:t>
      </w:r>
      <w:r>
        <w:rPr>
          <w:rFonts w:hint="eastAsia" w:ascii="仿宋" w:hAnsi="仿宋" w:eastAsia="仿宋" w:cs="仿宋"/>
          <w:sz w:val="28"/>
          <w:lang w:val="zh-CN"/>
        </w:rPr>
        <w:t>。</w:t>
      </w:r>
    </w:p>
    <w:p>
      <w:pPr>
        <w:pStyle w:val="89"/>
        <w:snapToGrid w:val="0"/>
        <w:spacing w:before="312" w:beforeLines="100" w:line="460" w:lineRule="exact"/>
        <w:ind w:firstLine="560" w:firstLineChars="200"/>
        <w:contextualSpacing/>
        <w:rPr>
          <w:rFonts w:ascii="仿宋" w:hAnsi="仿宋" w:eastAsia="仿宋" w:cs="仿宋"/>
          <w:sz w:val="28"/>
          <w:lang w:val="zh-CN"/>
        </w:rPr>
      </w:pPr>
      <w:r>
        <w:rPr>
          <w:rFonts w:hint="eastAsia" w:ascii="仿宋" w:hAnsi="仿宋" w:eastAsia="仿宋" w:cs="仿宋"/>
          <w:sz w:val="28"/>
          <w:lang w:val="zh-CN"/>
        </w:rPr>
        <w:t>2.项目规模：</w:t>
      </w:r>
      <w:r>
        <w:rPr>
          <w:rFonts w:hint="eastAsia" w:ascii="仿宋" w:hAnsi="仿宋" w:eastAsia="仿宋" w:cs="仿宋"/>
          <w:sz w:val="28"/>
        </w:rPr>
        <w:t>工程</w:t>
      </w:r>
      <w:r>
        <w:rPr>
          <w:rFonts w:hint="eastAsia" w:ascii="仿宋" w:hAnsi="仿宋" w:eastAsia="仿宋" w:cs="仿宋"/>
          <w:sz w:val="28"/>
          <w:lang w:val="zh-CN"/>
        </w:rPr>
        <w:t>估算投资约</w:t>
      </w:r>
      <w:r>
        <w:rPr>
          <w:rFonts w:ascii="仿宋" w:hAnsi="仿宋" w:eastAsia="仿宋" w:cs="仿宋"/>
          <w:sz w:val="28"/>
        </w:rPr>
        <w:t>9.9</w:t>
      </w:r>
      <w:r>
        <w:rPr>
          <w:rFonts w:hint="eastAsia" w:ascii="仿宋" w:hAnsi="仿宋" w:eastAsia="仿宋" w:cs="仿宋"/>
          <w:sz w:val="28"/>
          <w:lang w:val="zh-CN"/>
        </w:rPr>
        <w:t>万</w:t>
      </w:r>
      <w:r>
        <w:rPr>
          <w:rFonts w:hint="eastAsia" w:ascii="仿宋" w:hAnsi="仿宋" w:eastAsia="仿宋" w:cs="仿宋"/>
          <w:sz w:val="28"/>
        </w:rPr>
        <w:t>元</w:t>
      </w:r>
      <w:r>
        <w:rPr>
          <w:rFonts w:hint="eastAsia" w:ascii="仿宋" w:hAnsi="仿宋" w:eastAsia="仿宋" w:cs="仿宋"/>
          <w:sz w:val="28"/>
          <w:lang w:val="zh-CN"/>
        </w:rPr>
        <w:t>。</w:t>
      </w:r>
    </w:p>
    <w:p>
      <w:pPr>
        <w:pStyle w:val="89"/>
        <w:snapToGrid w:val="0"/>
        <w:spacing w:before="312" w:beforeLines="100" w:line="460" w:lineRule="exact"/>
        <w:ind w:firstLine="560" w:firstLineChars="200"/>
        <w:contextualSpacing/>
        <w:rPr>
          <w:rFonts w:ascii="仿宋" w:hAnsi="仿宋" w:eastAsia="仿宋" w:cs="仿宋"/>
          <w:sz w:val="28"/>
        </w:rPr>
      </w:pPr>
      <w:r>
        <w:rPr>
          <w:rFonts w:hint="eastAsia" w:ascii="仿宋" w:hAnsi="仿宋" w:eastAsia="仿宋" w:cs="仿宋"/>
          <w:sz w:val="28"/>
          <w:lang w:val="zh-CN"/>
        </w:rPr>
        <w:t>3.</w:t>
      </w:r>
      <w:r>
        <w:rPr>
          <w:rFonts w:hint="eastAsia" w:ascii="仿宋" w:hAnsi="仿宋" w:eastAsia="仿宋" w:cs="仿宋"/>
          <w:sz w:val="28"/>
        </w:rPr>
        <w:t>项目工</w:t>
      </w:r>
      <w:r>
        <w:rPr>
          <w:rFonts w:hint="eastAsia" w:ascii="仿宋" w:hAnsi="仿宋" w:eastAsia="仿宋" w:cs="仿宋"/>
          <w:sz w:val="28"/>
          <w:lang w:val="zh-CN"/>
        </w:rPr>
        <w:t>期：</w:t>
      </w:r>
      <w:r>
        <w:rPr>
          <w:rFonts w:hint="eastAsia" w:ascii="仿宋" w:hAnsi="仿宋" w:eastAsia="仿宋" w:cs="仿宋"/>
          <w:sz w:val="28"/>
        </w:rPr>
        <w:t>2</w:t>
      </w:r>
      <w:r>
        <w:rPr>
          <w:rFonts w:ascii="仿宋" w:hAnsi="仿宋" w:eastAsia="仿宋" w:cs="仿宋"/>
          <w:sz w:val="28"/>
        </w:rPr>
        <w:t>5</w:t>
      </w:r>
      <w:r>
        <w:rPr>
          <w:rFonts w:hint="eastAsia" w:ascii="仿宋" w:hAnsi="仿宋" w:eastAsia="仿宋" w:cs="仿宋"/>
          <w:sz w:val="28"/>
        </w:rPr>
        <w:t>天</w:t>
      </w:r>
    </w:p>
    <w:p>
      <w:pPr>
        <w:pStyle w:val="89"/>
        <w:snapToGrid w:val="0"/>
        <w:spacing w:before="312" w:beforeLines="100" w:line="460" w:lineRule="exact"/>
        <w:ind w:firstLine="560" w:firstLineChars="200"/>
        <w:contextualSpacing/>
        <w:rPr>
          <w:rFonts w:ascii="仿宋" w:hAnsi="仿宋" w:eastAsia="仿宋" w:cs="仿宋"/>
          <w:sz w:val="28"/>
        </w:rPr>
      </w:pPr>
      <w:r>
        <w:rPr>
          <w:rFonts w:hint="eastAsia" w:ascii="仿宋" w:hAnsi="仿宋" w:eastAsia="仿宋" w:cs="仿宋"/>
          <w:sz w:val="28"/>
        </w:rPr>
        <w:t>二、报价要求：</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投标报价应包括比选文件所确定的招标范围内相应工程量清单及相关资料及规范、规定等全部内容，以及为完成上述内容所必须的附属工程、临时工程、材料、劳务、机械、成品保护、垂直运输、脚手架搭设使用、与各工种间的协调配合工作、清洗、验收、创优、安全措施、技术措施，作为一名有经验的投标供应商所应考虑到的各种因素、风险及所需的全部费用。</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比选文件中的项目清单标明的清单表是投标供应商投标报价的共同基础。采购人提供的项目清单，投标供应商应结合比选文件、技术标准和要求一起阅读理解。</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在投标之前，如有疑问，投标供应商须在规定的时间内以书面或邮件形式提出。如果没有提出，视为投标供应商已经明白本次招标涉及范围内的所有工作内容，实际情况以现场为准，报价由各投标供应商在投标报价内自行考虑。</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 投标报价方式：</w:t>
      </w:r>
      <w:r>
        <w:rPr>
          <w:rFonts w:hint="eastAsia" w:ascii="仿宋" w:hAnsi="仿宋" w:eastAsia="仿宋" w:cs="仿宋"/>
          <w:b/>
          <w:sz w:val="28"/>
          <w:szCs w:val="28"/>
          <w:u w:val="single"/>
        </w:rPr>
        <w:t>固定单价报价。工程量的风险由发包人承担，价格风险在约定风险范围内的，由承包人承担，风险范围以外的按合同约定承担。竣工结算的工程量按发承包双方在合同中约定应予计量且实际完成的工程量确定，完成发包人要求的合同以外的零星工作或发生非承包人责任事件的工程量按现场签证确定。</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投标报价应根据比选文件中的工程量清单和有关要求、施工现场实际情况及拟定的施工方案或施工组织设计，依据企业定额和市场价格信息，实行自主报价。中标人应根据清单确定的标准、等级、规格组织施工。</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投标人不得擅自改动招标人提供的工程量清单上的内容。若对提供的工程量清单内容有疑义，请将书面疑问材料在规定的时间和方法向招标代理单位提出，其中清单内容的书面疑问材料经招标人组织核实确认后提供最终工程量清单，投标人在投标报价时，不得增减清单工程量。</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6.投标人自行对工程现场进行踏勘，以获取有关编制投标文件和签署合同所涉及现场的资料。</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8.本工程所有乙供材料均由承包人自行采购，材料必须符合有关规范规定的质量要求。发包人对材料的质量有认定权（如发包人对承包人采购的材料认定为不合格的，承包人必须重新采购，直至合格为止），施工时承包人需提供样品及材料检测报告供发包人选择，涉及到的价格不再调整。</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9.投标单位根据施工现场情况及现行规定，自行根据可行的施工方案对措施费自行报价，含在投标报价内，结算时，除工程变更引起施工方案改变外，承包人不得以招标工程措施项目缺项为由要求新增措施项目，结算时一律不作调整。</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投标人必须按照文明工地标准和要求，做好场地清理及相关工作，施工现场要求保证施工场地清洁，施工现场的材料堆放要整齐，做到工完料清，遵守环境卫生管理的有关规定，符合清洁卫生要求。定期地将所有建筑垃圾从施工现场清除，并运至招标人指定场所。交工前，必须将所有剩余的建筑材料运走或运至招标人指定地点堆放，将所有施工机械和设备从施工场地运走。上述费用包含在投标报价中。未能达到上述要求的，发包人有权指定其它相关单位清理垃圾，由投标人承担由此发生的费用。</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11.低于成本价的按无效标处理。</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12.其他未尽事宜在书面答疑中明确。</w:t>
      </w:r>
    </w:p>
    <w:p>
      <w:pPr>
        <w:pStyle w:val="2"/>
        <w:rPr>
          <w:rFonts w:ascii="仿宋" w:hAnsi="仿宋" w:eastAsia="仿宋" w:cs="仿宋"/>
          <w:sz w:val="28"/>
          <w:szCs w:val="28"/>
        </w:rPr>
      </w:pPr>
      <w:r>
        <w:rPr>
          <w:rFonts w:hint="eastAsia" w:ascii="仿宋" w:hAnsi="仿宋" w:eastAsia="仿宋" w:cs="仿宋"/>
          <w:sz w:val="28"/>
          <w:szCs w:val="28"/>
        </w:rPr>
        <w:t>三、项目清单</w:t>
      </w:r>
    </w:p>
    <w:tbl>
      <w:tblPr>
        <w:tblStyle w:val="32"/>
        <w:tblW w:w="8221" w:type="dxa"/>
        <w:jc w:val="center"/>
        <w:tblLayout w:type="autofit"/>
        <w:tblCellMar>
          <w:top w:w="0" w:type="dxa"/>
          <w:left w:w="108" w:type="dxa"/>
          <w:bottom w:w="0" w:type="dxa"/>
          <w:right w:w="108" w:type="dxa"/>
        </w:tblCellMar>
      </w:tblPr>
      <w:tblGrid>
        <w:gridCol w:w="567"/>
        <w:gridCol w:w="992"/>
        <w:gridCol w:w="3402"/>
        <w:gridCol w:w="851"/>
        <w:gridCol w:w="850"/>
        <w:gridCol w:w="745"/>
        <w:gridCol w:w="814"/>
      </w:tblGrid>
      <w:tr>
        <w:tblPrEx>
          <w:tblCellMar>
            <w:top w:w="0" w:type="dxa"/>
            <w:left w:w="108" w:type="dxa"/>
            <w:bottom w:w="0" w:type="dxa"/>
            <w:right w:w="108" w:type="dxa"/>
          </w:tblCellMar>
        </w:tblPrEx>
        <w:trPr>
          <w:trHeight w:val="683" w:hRule="atLeast"/>
          <w:jc w:val="center"/>
        </w:trPr>
        <w:tc>
          <w:tcPr>
            <w:tcW w:w="567"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992"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项目名称</w:t>
            </w:r>
          </w:p>
        </w:tc>
        <w:tc>
          <w:tcPr>
            <w:tcW w:w="3402"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项目特征描述</w:t>
            </w:r>
          </w:p>
        </w:tc>
        <w:tc>
          <w:tcPr>
            <w:tcW w:w="851" w:type="dxa"/>
            <w:tcBorders>
              <w:top w:val="single" w:color="000000" w:sz="8" w:space="0"/>
              <w:left w:val="nil"/>
              <w:right w:val="single" w:color="000000" w:sz="8" w:space="0"/>
            </w:tcBorders>
            <w:shd w:val="clear" w:color="000000" w:fill="FFFFFF"/>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计量单位</w:t>
            </w:r>
          </w:p>
        </w:tc>
        <w:tc>
          <w:tcPr>
            <w:tcW w:w="850"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工程量</w:t>
            </w:r>
          </w:p>
        </w:tc>
        <w:tc>
          <w:tcPr>
            <w:tcW w:w="7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rPr>
                <w:rFonts w:ascii="仿宋" w:hAnsi="仿宋" w:eastAsia="仿宋" w:cs="宋体"/>
                <w:b/>
                <w:bCs/>
                <w:kern w:val="0"/>
                <w:szCs w:val="21"/>
              </w:rPr>
            </w:pPr>
            <w:r>
              <w:rPr>
                <w:rFonts w:hint="eastAsia" w:ascii="仿宋" w:hAnsi="仿宋" w:eastAsia="仿宋" w:cs="宋体"/>
                <w:b/>
                <w:bCs/>
                <w:kern w:val="0"/>
                <w:szCs w:val="21"/>
              </w:rPr>
              <w:t>单价</w:t>
            </w:r>
          </w:p>
        </w:tc>
        <w:tc>
          <w:tcPr>
            <w:tcW w:w="81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left"/>
              <w:rPr>
                <w:rFonts w:ascii="仿宋" w:hAnsi="仿宋" w:eastAsia="仿宋" w:cs="宋体"/>
                <w:b/>
                <w:bCs/>
                <w:kern w:val="0"/>
                <w:szCs w:val="21"/>
              </w:rPr>
            </w:pPr>
            <w:r>
              <w:rPr>
                <w:rFonts w:hint="eastAsia" w:ascii="仿宋" w:hAnsi="仿宋" w:eastAsia="仿宋" w:cs="宋体"/>
                <w:b/>
                <w:bCs/>
                <w:kern w:val="0"/>
                <w:szCs w:val="21"/>
              </w:rPr>
              <w:t>金额</w:t>
            </w:r>
          </w:p>
        </w:tc>
      </w:tr>
      <w:tr>
        <w:tblPrEx>
          <w:tblCellMar>
            <w:top w:w="0" w:type="dxa"/>
            <w:left w:w="108" w:type="dxa"/>
            <w:bottom w:w="0" w:type="dxa"/>
            <w:right w:w="108" w:type="dxa"/>
          </w:tblCellMar>
        </w:tblPrEx>
        <w:trPr>
          <w:trHeight w:val="228" w:hRule="atLeast"/>
          <w:jc w:val="center"/>
        </w:trPr>
        <w:tc>
          <w:tcPr>
            <w:tcW w:w="567"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b/>
                <w:bCs/>
                <w:color w:val="000000"/>
                <w:kern w:val="0"/>
                <w:szCs w:val="21"/>
              </w:rPr>
            </w:pPr>
          </w:p>
        </w:tc>
        <w:tc>
          <w:tcPr>
            <w:tcW w:w="99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b/>
                <w:bCs/>
                <w:color w:val="000000"/>
                <w:kern w:val="0"/>
                <w:szCs w:val="21"/>
              </w:rPr>
            </w:pPr>
          </w:p>
        </w:tc>
        <w:tc>
          <w:tcPr>
            <w:tcW w:w="340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b/>
                <w:bCs/>
                <w:color w:val="000000"/>
                <w:kern w:val="0"/>
                <w:szCs w:val="21"/>
              </w:rPr>
            </w:pPr>
          </w:p>
        </w:tc>
        <w:tc>
          <w:tcPr>
            <w:tcW w:w="851" w:type="dxa"/>
            <w:tcBorders>
              <w:top w:val="nil"/>
              <w:left w:val="nil"/>
              <w:bottom w:val="single" w:color="000000" w:sz="8" w:space="0"/>
              <w:right w:val="single" w:color="000000" w:sz="8" w:space="0"/>
            </w:tcBorders>
            <w:shd w:val="clear" w:color="auto" w:fill="auto"/>
            <w:noWrap/>
            <w:vAlign w:val="center"/>
          </w:tcPr>
          <w:p>
            <w:pPr>
              <w:widowControl/>
              <w:jc w:val="left"/>
              <w:rPr>
                <w:rFonts w:ascii="仿宋" w:hAnsi="仿宋" w:eastAsia="仿宋" w:cs="宋体"/>
                <w:kern w:val="0"/>
                <w:szCs w:val="21"/>
              </w:rPr>
            </w:pPr>
          </w:p>
        </w:tc>
        <w:tc>
          <w:tcPr>
            <w:tcW w:w="85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b/>
                <w:bCs/>
                <w:color w:val="000000"/>
                <w:kern w:val="0"/>
                <w:szCs w:val="21"/>
              </w:rPr>
            </w:pPr>
          </w:p>
        </w:tc>
        <w:tc>
          <w:tcPr>
            <w:tcW w:w="74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b/>
                <w:bCs/>
                <w:kern w:val="0"/>
                <w:szCs w:val="21"/>
              </w:rPr>
            </w:pPr>
          </w:p>
        </w:tc>
        <w:tc>
          <w:tcPr>
            <w:tcW w:w="814"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b/>
                <w:bCs/>
                <w:kern w:val="0"/>
                <w:szCs w:val="21"/>
              </w:rPr>
            </w:pPr>
          </w:p>
        </w:tc>
      </w:tr>
      <w:tr>
        <w:tblPrEx>
          <w:tblCellMar>
            <w:top w:w="0" w:type="dxa"/>
            <w:left w:w="108" w:type="dxa"/>
            <w:bottom w:w="0" w:type="dxa"/>
            <w:right w:w="108" w:type="dxa"/>
          </w:tblCellMar>
        </w:tblPrEx>
        <w:trPr>
          <w:trHeight w:val="315" w:hRule="atLeast"/>
          <w:jc w:val="center"/>
        </w:trPr>
        <w:tc>
          <w:tcPr>
            <w:tcW w:w="56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4394" w:type="dxa"/>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土建部分</w:t>
            </w:r>
          </w:p>
        </w:tc>
        <w:tc>
          <w:tcPr>
            <w:tcW w:w="851"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850" w:type="dxa"/>
            <w:tcBorders>
              <w:top w:val="nil"/>
              <w:left w:val="nil"/>
              <w:bottom w:val="single" w:color="000000" w:sz="8" w:space="0"/>
              <w:right w:val="single" w:color="000000" w:sz="8" w:space="0"/>
            </w:tcBorders>
            <w:shd w:val="clear" w:color="auto" w:fill="auto"/>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745"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Calibri"/>
                <w:kern w:val="0"/>
                <w:szCs w:val="21"/>
              </w:rPr>
            </w:pPr>
            <w:r>
              <w:rPr>
                <w:rFonts w:ascii="仿宋" w:hAnsi="仿宋" w:eastAsia="仿宋" w:cs="Calibri"/>
                <w:kern w:val="0"/>
                <w:szCs w:val="21"/>
              </w:rPr>
              <w:t>　</w:t>
            </w:r>
          </w:p>
        </w:tc>
        <w:tc>
          <w:tcPr>
            <w:tcW w:w="814" w:type="dxa"/>
            <w:tcBorders>
              <w:top w:val="nil"/>
              <w:left w:val="nil"/>
              <w:bottom w:val="single" w:color="000000" w:sz="8" w:space="0"/>
              <w:right w:val="single" w:color="000000" w:sz="8" w:space="0"/>
            </w:tcBorders>
            <w:shd w:val="clear" w:color="auto" w:fill="auto"/>
            <w:noWrap/>
            <w:vAlign w:val="center"/>
          </w:tcPr>
          <w:p>
            <w:pPr>
              <w:widowControl/>
              <w:jc w:val="left"/>
              <w:rPr>
                <w:rFonts w:ascii="仿宋" w:hAnsi="仿宋" w:eastAsia="仿宋" w:cs="宋体"/>
                <w:kern w:val="0"/>
                <w:szCs w:val="21"/>
              </w:rPr>
            </w:pPr>
            <w:r>
              <w:rPr>
                <w:rFonts w:hint="eastAsia" w:ascii="仿宋" w:hAnsi="仿宋" w:eastAsia="仿宋" w:cs="宋体"/>
                <w:kern w:val="0"/>
                <w:szCs w:val="21"/>
              </w:rPr>
              <w:t>　</w:t>
            </w:r>
          </w:p>
        </w:tc>
      </w:tr>
      <w:tr>
        <w:tblPrEx>
          <w:tblCellMar>
            <w:top w:w="0" w:type="dxa"/>
            <w:left w:w="108" w:type="dxa"/>
            <w:bottom w:w="0" w:type="dxa"/>
            <w:right w:w="108" w:type="dxa"/>
          </w:tblCellMar>
        </w:tblPrEx>
        <w:trPr>
          <w:trHeight w:val="367" w:hRule="atLeast"/>
          <w:jc w:val="center"/>
        </w:trPr>
        <w:tc>
          <w:tcPr>
            <w:tcW w:w="56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992"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拆除项目</w:t>
            </w: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1、挖除土方</w:t>
            </w:r>
          </w:p>
        </w:tc>
        <w:tc>
          <w:tcPr>
            <w:tcW w:w="85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项</w:t>
            </w:r>
          </w:p>
        </w:tc>
        <w:tc>
          <w:tcPr>
            <w:tcW w:w="85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74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Calibri"/>
                <w:kern w:val="0"/>
                <w:szCs w:val="21"/>
              </w:rPr>
            </w:pPr>
          </w:p>
        </w:tc>
        <w:tc>
          <w:tcPr>
            <w:tcW w:w="814"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right"/>
              <w:rPr>
                <w:rFonts w:ascii="仿宋" w:hAnsi="仿宋" w:eastAsia="仿宋" w:cs="宋体"/>
                <w:kern w:val="0"/>
                <w:szCs w:val="21"/>
              </w:rPr>
            </w:pPr>
          </w:p>
        </w:tc>
      </w:tr>
      <w:tr>
        <w:tblPrEx>
          <w:tblCellMar>
            <w:top w:w="0" w:type="dxa"/>
            <w:left w:w="108" w:type="dxa"/>
            <w:bottom w:w="0" w:type="dxa"/>
            <w:right w:w="108" w:type="dxa"/>
          </w:tblCellMar>
        </w:tblPrEx>
        <w:trPr>
          <w:trHeight w:val="348"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2、垃圾清运出校区，运距自行考虑</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696"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3、投标人需勘察现场，根据现场综合考虑报价，结算时不予调整。</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277" w:hRule="atLeast"/>
          <w:jc w:val="center"/>
        </w:trPr>
        <w:tc>
          <w:tcPr>
            <w:tcW w:w="56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2</w:t>
            </w:r>
          </w:p>
        </w:tc>
        <w:tc>
          <w:tcPr>
            <w:tcW w:w="992"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挖花圃土方</w:t>
            </w: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1、土壤类别:三类土</w:t>
            </w:r>
          </w:p>
        </w:tc>
        <w:tc>
          <w:tcPr>
            <w:tcW w:w="85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w:t>
            </w:r>
          </w:p>
        </w:tc>
        <w:tc>
          <w:tcPr>
            <w:tcW w:w="85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rPr>
              <w:t>65</w:t>
            </w:r>
          </w:p>
        </w:tc>
        <w:tc>
          <w:tcPr>
            <w:tcW w:w="74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Calibri"/>
                <w:kern w:val="0"/>
                <w:szCs w:val="21"/>
              </w:rPr>
            </w:pPr>
          </w:p>
        </w:tc>
        <w:tc>
          <w:tcPr>
            <w:tcW w:w="814"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right"/>
              <w:rPr>
                <w:rFonts w:ascii="仿宋" w:hAnsi="仿宋" w:eastAsia="仿宋" w:cs="宋体"/>
                <w:kern w:val="0"/>
                <w:szCs w:val="21"/>
              </w:rPr>
            </w:pPr>
          </w:p>
        </w:tc>
      </w:tr>
      <w:tr>
        <w:tblPrEx>
          <w:tblCellMar>
            <w:top w:w="0" w:type="dxa"/>
            <w:left w:w="108" w:type="dxa"/>
            <w:bottom w:w="0" w:type="dxa"/>
            <w:right w:w="108" w:type="dxa"/>
          </w:tblCellMar>
        </w:tblPrEx>
        <w:trPr>
          <w:trHeight w:val="348"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2、挖土深度:0.3m 内</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348"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3、弃土运距:自行考虑</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348"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4、清单量为计量</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282" w:hRule="atLeast"/>
          <w:jc w:val="center"/>
        </w:trPr>
        <w:tc>
          <w:tcPr>
            <w:tcW w:w="56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c>
          <w:tcPr>
            <w:tcW w:w="992"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挖基坑土方</w:t>
            </w: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1、土壤类别:三类土</w:t>
            </w:r>
          </w:p>
        </w:tc>
        <w:tc>
          <w:tcPr>
            <w:tcW w:w="85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m3</w:t>
            </w:r>
          </w:p>
        </w:tc>
        <w:tc>
          <w:tcPr>
            <w:tcW w:w="85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rPr>
              <w:t>6.4</w:t>
            </w:r>
          </w:p>
        </w:tc>
        <w:tc>
          <w:tcPr>
            <w:tcW w:w="74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Calibri"/>
                <w:kern w:val="0"/>
                <w:szCs w:val="21"/>
              </w:rPr>
            </w:pPr>
          </w:p>
        </w:tc>
        <w:tc>
          <w:tcPr>
            <w:tcW w:w="814"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right"/>
              <w:rPr>
                <w:rFonts w:ascii="仿宋" w:hAnsi="仿宋" w:eastAsia="仿宋" w:cs="宋体"/>
                <w:kern w:val="0"/>
                <w:szCs w:val="21"/>
              </w:rPr>
            </w:pPr>
          </w:p>
        </w:tc>
      </w:tr>
      <w:tr>
        <w:tblPrEx>
          <w:tblCellMar>
            <w:top w:w="0" w:type="dxa"/>
            <w:left w:w="108" w:type="dxa"/>
            <w:bottom w:w="0" w:type="dxa"/>
            <w:right w:w="108" w:type="dxa"/>
          </w:tblCellMar>
        </w:tblPrEx>
        <w:trPr>
          <w:trHeight w:val="348"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2、挖土深度:1m 内</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348"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3、弃土运距:自行考虑</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348"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4、清单量为计量</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303" w:hRule="atLeast"/>
          <w:jc w:val="center"/>
        </w:trPr>
        <w:tc>
          <w:tcPr>
            <w:tcW w:w="56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c>
          <w:tcPr>
            <w:tcW w:w="992"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独立基础</w:t>
            </w: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1、混凝土种类:预拌砼</w:t>
            </w:r>
          </w:p>
        </w:tc>
        <w:tc>
          <w:tcPr>
            <w:tcW w:w="85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m3</w:t>
            </w:r>
          </w:p>
        </w:tc>
        <w:tc>
          <w:tcPr>
            <w:tcW w:w="85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rPr>
              <w:t>6.4</w:t>
            </w:r>
          </w:p>
        </w:tc>
        <w:tc>
          <w:tcPr>
            <w:tcW w:w="74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Calibri"/>
                <w:kern w:val="0"/>
                <w:szCs w:val="21"/>
              </w:rPr>
            </w:pPr>
          </w:p>
        </w:tc>
        <w:tc>
          <w:tcPr>
            <w:tcW w:w="814"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right"/>
              <w:rPr>
                <w:rFonts w:ascii="仿宋" w:hAnsi="仿宋" w:eastAsia="仿宋" w:cs="宋体"/>
                <w:kern w:val="0"/>
                <w:szCs w:val="21"/>
              </w:rPr>
            </w:pPr>
          </w:p>
        </w:tc>
      </w:tr>
      <w:tr>
        <w:tblPrEx>
          <w:tblCellMar>
            <w:top w:w="0" w:type="dxa"/>
            <w:left w:w="108" w:type="dxa"/>
            <w:bottom w:w="0" w:type="dxa"/>
            <w:right w:w="108" w:type="dxa"/>
          </w:tblCellMar>
        </w:tblPrEx>
        <w:trPr>
          <w:trHeight w:val="265"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2、混凝土强度等级:C30</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467" w:hRule="atLeast"/>
          <w:jc w:val="center"/>
        </w:trPr>
        <w:tc>
          <w:tcPr>
            <w:tcW w:w="56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c>
          <w:tcPr>
            <w:tcW w:w="99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现浇构件钢筋</w:t>
            </w: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1、钢筋种类、规格:Φ12以内</w:t>
            </w:r>
          </w:p>
        </w:tc>
        <w:tc>
          <w:tcPr>
            <w:tcW w:w="851"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t</w:t>
            </w:r>
          </w:p>
        </w:tc>
        <w:tc>
          <w:tcPr>
            <w:tcW w:w="850" w:type="dxa"/>
            <w:tcBorders>
              <w:top w:val="nil"/>
              <w:left w:val="nil"/>
              <w:bottom w:val="single" w:color="000000" w:sz="8" w:space="0"/>
              <w:right w:val="single" w:color="000000" w:sz="8" w:space="0"/>
            </w:tcBorders>
            <w:shd w:val="clear" w:color="auto" w:fill="auto"/>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rPr>
              <w:t>0.2</w:t>
            </w:r>
          </w:p>
        </w:tc>
        <w:tc>
          <w:tcPr>
            <w:tcW w:w="745" w:type="dxa"/>
            <w:tcBorders>
              <w:top w:val="nil"/>
              <w:left w:val="nil"/>
              <w:bottom w:val="single" w:color="000000" w:sz="8" w:space="0"/>
              <w:right w:val="single" w:color="000000" w:sz="8" w:space="0"/>
            </w:tcBorders>
            <w:shd w:val="clear" w:color="auto" w:fill="auto"/>
            <w:vAlign w:val="center"/>
          </w:tcPr>
          <w:p>
            <w:pPr>
              <w:widowControl/>
              <w:jc w:val="right"/>
              <w:rPr>
                <w:rFonts w:ascii="仿宋" w:hAnsi="仿宋" w:eastAsia="仿宋" w:cs="Calibri"/>
                <w:kern w:val="0"/>
                <w:szCs w:val="21"/>
              </w:rPr>
            </w:pPr>
          </w:p>
        </w:tc>
        <w:tc>
          <w:tcPr>
            <w:tcW w:w="814" w:type="dxa"/>
            <w:tcBorders>
              <w:top w:val="nil"/>
              <w:left w:val="nil"/>
              <w:bottom w:val="single" w:color="000000" w:sz="8" w:space="0"/>
              <w:right w:val="single" w:color="000000" w:sz="8" w:space="0"/>
            </w:tcBorders>
            <w:shd w:val="clear" w:color="auto" w:fill="auto"/>
            <w:noWrap/>
            <w:vAlign w:val="center"/>
          </w:tcPr>
          <w:p>
            <w:pPr>
              <w:widowControl/>
              <w:jc w:val="right"/>
              <w:rPr>
                <w:rFonts w:ascii="仿宋" w:hAnsi="仿宋" w:eastAsia="仿宋" w:cs="宋体"/>
                <w:kern w:val="0"/>
                <w:szCs w:val="21"/>
              </w:rPr>
            </w:pPr>
          </w:p>
        </w:tc>
      </w:tr>
      <w:tr>
        <w:tblPrEx>
          <w:tblCellMar>
            <w:top w:w="0" w:type="dxa"/>
            <w:left w:w="108" w:type="dxa"/>
            <w:bottom w:w="0" w:type="dxa"/>
            <w:right w:w="108" w:type="dxa"/>
          </w:tblCellMar>
        </w:tblPrEx>
        <w:trPr>
          <w:trHeight w:val="921" w:hRule="atLeast"/>
          <w:jc w:val="center"/>
        </w:trPr>
        <w:tc>
          <w:tcPr>
            <w:tcW w:w="56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c>
          <w:tcPr>
            <w:tcW w:w="99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窨井</w:t>
            </w: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球墨铸铁700*800，EN124D400，基础加固，混凝土铺平</w:t>
            </w:r>
          </w:p>
        </w:tc>
        <w:tc>
          <w:tcPr>
            <w:tcW w:w="851"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套</w:t>
            </w:r>
          </w:p>
        </w:tc>
        <w:tc>
          <w:tcPr>
            <w:tcW w:w="850" w:type="dxa"/>
            <w:tcBorders>
              <w:top w:val="nil"/>
              <w:left w:val="nil"/>
              <w:bottom w:val="single" w:color="000000" w:sz="8" w:space="0"/>
              <w:right w:val="single" w:color="000000" w:sz="8" w:space="0"/>
            </w:tcBorders>
            <w:shd w:val="clear" w:color="auto" w:fill="auto"/>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rPr>
              <w:t>4</w:t>
            </w:r>
          </w:p>
        </w:tc>
        <w:tc>
          <w:tcPr>
            <w:tcW w:w="745" w:type="dxa"/>
            <w:tcBorders>
              <w:top w:val="nil"/>
              <w:left w:val="nil"/>
              <w:bottom w:val="single" w:color="000000" w:sz="8" w:space="0"/>
              <w:right w:val="single" w:color="000000" w:sz="8" w:space="0"/>
            </w:tcBorders>
            <w:shd w:val="clear" w:color="auto" w:fill="auto"/>
            <w:vAlign w:val="center"/>
          </w:tcPr>
          <w:p>
            <w:pPr>
              <w:widowControl/>
              <w:jc w:val="right"/>
              <w:rPr>
                <w:rFonts w:ascii="仿宋" w:hAnsi="仿宋" w:eastAsia="仿宋" w:cs="Calibri"/>
                <w:kern w:val="0"/>
                <w:szCs w:val="21"/>
              </w:rPr>
            </w:pPr>
          </w:p>
        </w:tc>
        <w:tc>
          <w:tcPr>
            <w:tcW w:w="814" w:type="dxa"/>
            <w:tcBorders>
              <w:top w:val="nil"/>
              <w:left w:val="nil"/>
              <w:bottom w:val="nil"/>
              <w:right w:val="single" w:color="000000" w:sz="8" w:space="0"/>
            </w:tcBorders>
            <w:shd w:val="clear" w:color="auto" w:fill="auto"/>
            <w:noWrap/>
            <w:vAlign w:val="center"/>
          </w:tcPr>
          <w:p>
            <w:pPr>
              <w:widowControl/>
              <w:jc w:val="right"/>
              <w:rPr>
                <w:rFonts w:ascii="仿宋" w:hAnsi="仿宋" w:eastAsia="仿宋" w:cs="宋体"/>
                <w:kern w:val="0"/>
                <w:szCs w:val="21"/>
              </w:rPr>
            </w:pPr>
          </w:p>
        </w:tc>
      </w:tr>
      <w:tr>
        <w:tblPrEx>
          <w:tblCellMar>
            <w:top w:w="0" w:type="dxa"/>
            <w:left w:w="108" w:type="dxa"/>
            <w:bottom w:w="0" w:type="dxa"/>
            <w:right w:w="108" w:type="dxa"/>
          </w:tblCellMar>
        </w:tblPrEx>
        <w:trPr>
          <w:trHeight w:val="406" w:hRule="atLeast"/>
          <w:jc w:val="center"/>
        </w:trPr>
        <w:tc>
          <w:tcPr>
            <w:tcW w:w="56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c>
          <w:tcPr>
            <w:tcW w:w="99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路牙</w:t>
            </w: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300*800*80水泥路牙</w:t>
            </w:r>
          </w:p>
        </w:tc>
        <w:tc>
          <w:tcPr>
            <w:tcW w:w="851"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m</w:t>
            </w:r>
          </w:p>
        </w:tc>
        <w:tc>
          <w:tcPr>
            <w:tcW w:w="850" w:type="dxa"/>
            <w:tcBorders>
              <w:top w:val="nil"/>
              <w:left w:val="nil"/>
              <w:bottom w:val="single" w:color="000000" w:sz="8" w:space="0"/>
              <w:right w:val="single" w:color="000000" w:sz="8" w:space="0"/>
            </w:tcBorders>
            <w:shd w:val="clear" w:color="auto" w:fill="auto"/>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rPr>
              <w:t>22</w:t>
            </w:r>
          </w:p>
        </w:tc>
        <w:tc>
          <w:tcPr>
            <w:tcW w:w="745" w:type="dxa"/>
            <w:tcBorders>
              <w:top w:val="nil"/>
              <w:left w:val="nil"/>
              <w:bottom w:val="single" w:color="000000" w:sz="8" w:space="0"/>
              <w:right w:val="single" w:color="000000" w:sz="8" w:space="0"/>
            </w:tcBorders>
            <w:shd w:val="clear" w:color="auto" w:fill="auto"/>
            <w:vAlign w:val="center"/>
          </w:tcPr>
          <w:p>
            <w:pPr>
              <w:widowControl/>
              <w:jc w:val="right"/>
              <w:rPr>
                <w:rFonts w:ascii="仿宋" w:hAnsi="仿宋" w:eastAsia="仿宋" w:cs="Calibri"/>
                <w:kern w:val="0"/>
                <w:szCs w:val="21"/>
              </w:rPr>
            </w:pPr>
          </w:p>
        </w:tc>
        <w:tc>
          <w:tcPr>
            <w:tcW w:w="814" w:type="dxa"/>
            <w:tcBorders>
              <w:top w:val="single" w:color="000000" w:sz="8" w:space="0"/>
              <w:left w:val="nil"/>
              <w:bottom w:val="nil"/>
              <w:right w:val="single" w:color="000000" w:sz="8" w:space="0"/>
            </w:tcBorders>
            <w:shd w:val="clear" w:color="auto" w:fill="auto"/>
            <w:noWrap/>
            <w:vAlign w:val="center"/>
          </w:tcPr>
          <w:p>
            <w:pPr>
              <w:widowControl/>
              <w:jc w:val="right"/>
              <w:rPr>
                <w:rFonts w:ascii="仿宋" w:hAnsi="仿宋" w:eastAsia="仿宋" w:cs="宋体"/>
                <w:kern w:val="0"/>
                <w:szCs w:val="21"/>
              </w:rPr>
            </w:pPr>
          </w:p>
        </w:tc>
      </w:tr>
      <w:tr>
        <w:tblPrEx>
          <w:tblCellMar>
            <w:top w:w="0" w:type="dxa"/>
            <w:left w:w="108" w:type="dxa"/>
            <w:bottom w:w="0" w:type="dxa"/>
            <w:right w:w="108" w:type="dxa"/>
          </w:tblCellMar>
        </w:tblPrEx>
        <w:trPr>
          <w:trHeight w:val="216" w:hRule="atLeast"/>
          <w:jc w:val="center"/>
        </w:trPr>
        <w:tc>
          <w:tcPr>
            <w:tcW w:w="56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c>
          <w:tcPr>
            <w:tcW w:w="992"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室外地面</w:t>
            </w: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1、素土夯实</w:t>
            </w:r>
          </w:p>
        </w:tc>
        <w:tc>
          <w:tcPr>
            <w:tcW w:w="85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m2</w:t>
            </w:r>
          </w:p>
        </w:tc>
        <w:tc>
          <w:tcPr>
            <w:tcW w:w="85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rPr>
              <w:t>56.5</w:t>
            </w:r>
          </w:p>
        </w:tc>
        <w:tc>
          <w:tcPr>
            <w:tcW w:w="74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Calibri"/>
                <w:kern w:val="0"/>
                <w:szCs w:val="21"/>
              </w:rPr>
            </w:pPr>
          </w:p>
        </w:tc>
        <w:tc>
          <w:tcPr>
            <w:tcW w:w="81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rPr>
                <w:rFonts w:ascii="仿宋" w:hAnsi="仿宋" w:eastAsia="仿宋" w:cs="宋体"/>
                <w:kern w:val="0"/>
                <w:szCs w:val="21"/>
              </w:rPr>
            </w:pPr>
          </w:p>
        </w:tc>
      </w:tr>
      <w:tr>
        <w:tblPrEx>
          <w:tblCellMar>
            <w:top w:w="0" w:type="dxa"/>
            <w:left w:w="108" w:type="dxa"/>
            <w:bottom w:w="0" w:type="dxa"/>
            <w:right w:w="108" w:type="dxa"/>
          </w:tblCellMar>
        </w:tblPrEx>
        <w:trPr>
          <w:trHeight w:val="348"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2、100厚开级配碎石压实</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348"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3、100厚C30混凝土垫层</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348"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4、20厚1:5干硬性水泥砂浆层</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348"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5、透水砖，粗砂灌缝</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348"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6、具体详见图纸</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315" w:hRule="atLeast"/>
          <w:jc w:val="center"/>
        </w:trPr>
        <w:tc>
          <w:tcPr>
            <w:tcW w:w="56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4394" w:type="dxa"/>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膜结构部分</w:t>
            </w:r>
          </w:p>
        </w:tc>
        <w:tc>
          <w:tcPr>
            <w:tcW w:w="851"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850" w:type="dxa"/>
            <w:tcBorders>
              <w:top w:val="nil"/>
              <w:left w:val="nil"/>
              <w:bottom w:val="single" w:color="000000" w:sz="8" w:space="0"/>
              <w:right w:val="single" w:color="000000" w:sz="8" w:space="0"/>
            </w:tcBorders>
            <w:shd w:val="clear" w:color="auto" w:fill="auto"/>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745"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Calibri"/>
                <w:kern w:val="0"/>
                <w:szCs w:val="21"/>
              </w:rPr>
            </w:pPr>
          </w:p>
        </w:tc>
        <w:tc>
          <w:tcPr>
            <w:tcW w:w="814" w:type="dxa"/>
            <w:tcBorders>
              <w:top w:val="nil"/>
              <w:left w:val="nil"/>
              <w:bottom w:val="single" w:color="000000" w:sz="8" w:space="0"/>
              <w:right w:val="single" w:color="000000" w:sz="8" w:space="0"/>
            </w:tcBorders>
            <w:shd w:val="clear" w:color="auto" w:fill="auto"/>
            <w:noWrap/>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223" w:hRule="atLeast"/>
          <w:jc w:val="center"/>
        </w:trPr>
        <w:tc>
          <w:tcPr>
            <w:tcW w:w="56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9</w:t>
            </w:r>
          </w:p>
        </w:tc>
        <w:tc>
          <w:tcPr>
            <w:tcW w:w="992"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H型钢柱</w:t>
            </w:r>
          </w:p>
        </w:tc>
        <w:tc>
          <w:tcPr>
            <w:tcW w:w="3402" w:type="dxa"/>
            <w:tcBorders>
              <w:top w:val="nil"/>
              <w:left w:val="nil"/>
              <w:bottom w:val="single" w:color="000000" w:sz="8" w:space="0"/>
              <w:right w:val="single" w:color="000000" w:sz="8" w:space="0"/>
            </w:tcBorders>
            <w:shd w:val="clear" w:color="auto" w:fill="auto"/>
            <w:vAlign w:val="center"/>
          </w:tcPr>
          <w:p>
            <w:pPr>
              <w:widowControl/>
              <w:spacing w:after="280"/>
              <w:jc w:val="left"/>
              <w:rPr>
                <w:rFonts w:ascii="仿宋" w:hAnsi="仿宋" w:eastAsia="仿宋" w:cs="宋体"/>
                <w:color w:val="000000"/>
                <w:kern w:val="0"/>
                <w:szCs w:val="21"/>
              </w:rPr>
            </w:pPr>
            <w:r>
              <w:rPr>
                <w:rFonts w:hint="eastAsia" w:ascii="仿宋" w:hAnsi="仿宋" w:eastAsia="仿宋" w:cs="宋体"/>
                <w:color w:val="000000"/>
                <w:kern w:val="0"/>
                <w:szCs w:val="21"/>
              </w:rPr>
              <w:t>1、H300*100*8</w:t>
            </w:r>
          </w:p>
        </w:tc>
        <w:tc>
          <w:tcPr>
            <w:tcW w:w="85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t</w:t>
            </w:r>
          </w:p>
        </w:tc>
        <w:tc>
          <w:tcPr>
            <w:tcW w:w="85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rPr>
              <w:t>0.61</w:t>
            </w:r>
          </w:p>
        </w:tc>
        <w:tc>
          <w:tcPr>
            <w:tcW w:w="74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Calibri"/>
                <w:kern w:val="0"/>
                <w:szCs w:val="21"/>
              </w:rPr>
            </w:pPr>
          </w:p>
        </w:tc>
        <w:tc>
          <w:tcPr>
            <w:tcW w:w="814"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right"/>
              <w:rPr>
                <w:rFonts w:ascii="仿宋" w:hAnsi="仿宋" w:eastAsia="仿宋" w:cs="宋体"/>
                <w:kern w:val="0"/>
                <w:szCs w:val="21"/>
              </w:rPr>
            </w:pPr>
          </w:p>
        </w:tc>
      </w:tr>
      <w:tr>
        <w:tblPrEx>
          <w:tblCellMar>
            <w:top w:w="0" w:type="dxa"/>
            <w:left w:w="108" w:type="dxa"/>
            <w:bottom w:w="0" w:type="dxa"/>
            <w:right w:w="108" w:type="dxa"/>
          </w:tblCellMar>
        </w:tblPrEx>
        <w:trPr>
          <w:trHeight w:val="900"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2、油漆品种、刷漆遍数:环氧富锌底漆两遍，环氧云铁中间漆1遍，白色氟碳面漆两遍喷涂</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696"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3、钢材除锈（除锈等级Sa2.5）、环氧富锌底漆1度，面涂丙烯酸磁漆2度</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441" w:hRule="atLeast"/>
          <w:jc w:val="center"/>
        </w:trPr>
        <w:tc>
          <w:tcPr>
            <w:tcW w:w="56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c>
          <w:tcPr>
            <w:tcW w:w="992"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圆管横梁</w:t>
            </w:r>
          </w:p>
        </w:tc>
        <w:tc>
          <w:tcPr>
            <w:tcW w:w="3402" w:type="dxa"/>
            <w:tcBorders>
              <w:top w:val="nil"/>
              <w:left w:val="nil"/>
              <w:bottom w:val="single" w:color="000000" w:sz="8" w:space="0"/>
              <w:right w:val="single" w:color="000000" w:sz="8" w:space="0"/>
            </w:tcBorders>
            <w:shd w:val="clear" w:color="auto" w:fill="auto"/>
            <w:vAlign w:val="center"/>
          </w:tcPr>
          <w:p>
            <w:pPr>
              <w:widowControl/>
              <w:spacing w:after="280"/>
              <w:jc w:val="left"/>
              <w:rPr>
                <w:rFonts w:ascii="仿宋" w:hAnsi="仿宋" w:eastAsia="仿宋" w:cs="宋体"/>
                <w:color w:val="000000"/>
                <w:kern w:val="0"/>
                <w:szCs w:val="21"/>
              </w:rPr>
            </w:pPr>
            <w:r>
              <w:rPr>
                <w:rFonts w:hint="eastAsia" w:ascii="仿宋" w:hAnsi="仿宋" w:eastAsia="仿宋" w:cs="宋体"/>
                <w:color w:val="000000"/>
                <w:kern w:val="0"/>
                <w:szCs w:val="21"/>
              </w:rPr>
              <w:t>1、φ114*5圆管、φ89*5圆管、φ60*5钢管</w:t>
            </w:r>
          </w:p>
        </w:tc>
        <w:tc>
          <w:tcPr>
            <w:tcW w:w="85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t</w:t>
            </w:r>
          </w:p>
        </w:tc>
        <w:tc>
          <w:tcPr>
            <w:tcW w:w="85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rPr>
              <w:t>0.53</w:t>
            </w:r>
          </w:p>
        </w:tc>
        <w:tc>
          <w:tcPr>
            <w:tcW w:w="74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Calibri"/>
                <w:kern w:val="0"/>
                <w:szCs w:val="21"/>
              </w:rPr>
            </w:pPr>
          </w:p>
        </w:tc>
        <w:tc>
          <w:tcPr>
            <w:tcW w:w="814"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right"/>
              <w:rPr>
                <w:rFonts w:ascii="仿宋" w:hAnsi="仿宋" w:eastAsia="仿宋" w:cs="宋体"/>
                <w:kern w:val="0"/>
                <w:szCs w:val="21"/>
              </w:rPr>
            </w:pPr>
          </w:p>
        </w:tc>
      </w:tr>
      <w:tr>
        <w:tblPrEx>
          <w:tblCellMar>
            <w:top w:w="0" w:type="dxa"/>
            <w:left w:w="108" w:type="dxa"/>
            <w:bottom w:w="0" w:type="dxa"/>
            <w:right w:w="108" w:type="dxa"/>
          </w:tblCellMar>
        </w:tblPrEx>
        <w:trPr>
          <w:trHeight w:val="852"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2、油漆品种、刷漆遍数:环氧富锌底漆两遍，环氧云铁中间漆1遍，白色氟碳面漆两遍喷涂</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782"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3、钢材除锈（除锈等级Sa2.5）、环氧富锌底漆1度，面涂丙烯酸磁漆2度</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416" w:hRule="atLeast"/>
          <w:jc w:val="center"/>
        </w:trPr>
        <w:tc>
          <w:tcPr>
            <w:tcW w:w="56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11</w:t>
            </w:r>
          </w:p>
        </w:tc>
        <w:tc>
          <w:tcPr>
            <w:tcW w:w="992"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H型挑梁</w:t>
            </w:r>
          </w:p>
        </w:tc>
        <w:tc>
          <w:tcPr>
            <w:tcW w:w="3402" w:type="dxa"/>
            <w:tcBorders>
              <w:top w:val="nil"/>
              <w:left w:val="nil"/>
              <w:bottom w:val="nil"/>
              <w:right w:val="nil"/>
            </w:tcBorders>
            <w:shd w:val="clear" w:color="auto" w:fill="auto"/>
            <w:noWrap/>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1、H300~100*100*8*8</w:t>
            </w:r>
          </w:p>
        </w:tc>
        <w:tc>
          <w:tcPr>
            <w:tcW w:w="85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t</w:t>
            </w:r>
          </w:p>
        </w:tc>
        <w:tc>
          <w:tcPr>
            <w:tcW w:w="85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rPr>
              <w:t>0.59</w:t>
            </w:r>
          </w:p>
        </w:tc>
        <w:tc>
          <w:tcPr>
            <w:tcW w:w="74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Calibri"/>
                <w:kern w:val="0"/>
                <w:szCs w:val="21"/>
              </w:rPr>
            </w:pPr>
          </w:p>
        </w:tc>
        <w:tc>
          <w:tcPr>
            <w:tcW w:w="814"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right"/>
              <w:rPr>
                <w:rFonts w:ascii="仿宋" w:hAnsi="仿宋" w:eastAsia="仿宋" w:cs="宋体"/>
                <w:kern w:val="0"/>
                <w:szCs w:val="21"/>
              </w:rPr>
            </w:pPr>
          </w:p>
        </w:tc>
      </w:tr>
      <w:tr>
        <w:tblPrEx>
          <w:tblCellMar>
            <w:top w:w="0" w:type="dxa"/>
            <w:left w:w="108" w:type="dxa"/>
            <w:bottom w:w="0" w:type="dxa"/>
            <w:right w:w="108" w:type="dxa"/>
          </w:tblCellMar>
        </w:tblPrEx>
        <w:trPr>
          <w:trHeight w:val="961"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single" w:color="000000" w:sz="8" w:space="0"/>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2、油漆品种、刷漆遍数:环氧富锌底漆两遍，环氧云铁中间漆1遍，白色氟碳面漆两遍喷涂</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696"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3、钢材除锈（除锈等级Sa2.5）、环氧富锌底漆1度，面涂丙烯酸磁漆2度</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278" w:hRule="atLeast"/>
          <w:jc w:val="center"/>
        </w:trPr>
        <w:tc>
          <w:tcPr>
            <w:tcW w:w="56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12</w:t>
            </w:r>
          </w:p>
        </w:tc>
        <w:tc>
          <w:tcPr>
            <w:tcW w:w="992"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膜结构车棚</w:t>
            </w: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1、PVDF材质（国产高档）</w:t>
            </w:r>
          </w:p>
        </w:tc>
        <w:tc>
          <w:tcPr>
            <w:tcW w:w="85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m2</w:t>
            </w:r>
          </w:p>
        </w:tc>
        <w:tc>
          <w:tcPr>
            <w:tcW w:w="85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rPr>
              <w:t>144</w:t>
            </w:r>
          </w:p>
        </w:tc>
        <w:tc>
          <w:tcPr>
            <w:tcW w:w="74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Calibri"/>
                <w:kern w:val="0"/>
                <w:szCs w:val="21"/>
              </w:rPr>
            </w:pPr>
          </w:p>
        </w:tc>
        <w:tc>
          <w:tcPr>
            <w:tcW w:w="814"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right"/>
              <w:rPr>
                <w:rFonts w:ascii="仿宋" w:hAnsi="仿宋" w:eastAsia="仿宋" w:cs="宋体"/>
                <w:kern w:val="0"/>
                <w:szCs w:val="21"/>
              </w:rPr>
            </w:pPr>
          </w:p>
        </w:tc>
      </w:tr>
      <w:tr>
        <w:tblPrEx>
          <w:tblCellMar>
            <w:top w:w="0" w:type="dxa"/>
            <w:left w:w="108" w:type="dxa"/>
            <w:bottom w:w="0" w:type="dxa"/>
            <w:right w:w="108" w:type="dxa"/>
          </w:tblCellMar>
        </w:tblPrEx>
        <w:trPr>
          <w:trHeight w:val="429"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2、含辅材、压条、螺栓等，具体详见设计图纸</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348"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3、清单工程量为水平投影面积</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360" w:hRule="atLeast"/>
          <w:jc w:val="center"/>
        </w:trPr>
        <w:tc>
          <w:tcPr>
            <w:tcW w:w="56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12</w:t>
            </w:r>
          </w:p>
        </w:tc>
        <w:tc>
          <w:tcPr>
            <w:tcW w:w="99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预埋铁件</w:t>
            </w: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1、含预埋件、螺栓等</w:t>
            </w:r>
          </w:p>
        </w:tc>
        <w:tc>
          <w:tcPr>
            <w:tcW w:w="851"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t</w:t>
            </w:r>
          </w:p>
        </w:tc>
        <w:tc>
          <w:tcPr>
            <w:tcW w:w="850" w:type="dxa"/>
            <w:tcBorders>
              <w:top w:val="nil"/>
              <w:left w:val="nil"/>
              <w:bottom w:val="single" w:color="000000" w:sz="8" w:space="0"/>
              <w:right w:val="single" w:color="000000" w:sz="8" w:space="0"/>
            </w:tcBorders>
            <w:shd w:val="clear" w:color="auto" w:fill="auto"/>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rPr>
              <w:t>0.12</w:t>
            </w:r>
          </w:p>
        </w:tc>
        <w:tc>
          <w:tcPr>
            <w:tcW w:w="745" w:type="dxa"/>
            <w:tcBorders>
              <w:top w:val="nil"/>
              <w:left w:val="nil"/>
              <w:bottom w:val="single" w:color="000000" w:sz="8" w:space="0"/>
              <w:right w:val="single" w:color="000000" w:sz="8" w:space="0"/>
            </w:tcBorders>
            <w:shd w:val="clear" w:color="auto" w:fill="auto"/>
            <w:vAlign w:val="center"/>
          </w:tcPr>
          <w:p>
            <w:pPr>
              <w:widowControl/>
              <w:jc w:val="right"/>
              <w:rPr>
                <w:rFonts w:ascii="仿宋" w:hAnsi="仿宋" w:eastAsia="仿宋" w:cs="Calibri"/>
                <w:kern w:val="0"/>
                <w:szCs w:val="21"/>
              </w:rPr>
            </w:pPr>
          </w:p>
        </w:tc>
        <w:tc>
          <w:tcPr>
            <w:tcW w:w="814" w:type="dxa"/>
            <w:tcBorders>
              <w:top w:val="nil"/>
              <w:left w:val="nil"/>
              <w:bottom w:val="single" w:color="000000" w:sz="8" w:space="0"/>
              <w:right w:val="single" w:color="000000" w:sz="8" w:space="0"/>
            </w:tcBorders>
            <w:shd w:val="clear" w:color="auto" w:fill="auto"/>
            <w:noWrap/>
            <w:vAlign w:val="center"/>
          </w:tcPr>
          <w:p>
            <w:pPr>
              <w:widowControl/>
              <w:jc w:val="right"/>
              <w:rPr>
                <w:rFonts w:ascii="仿宋" w:hAnsi="仿宋" w:eastAsia="仿宋" w:cs="宋体"/>
                <w:kern w:val="0"/>
                <w:szCs w:val="21"/>
              </w:rPr>
            </w:pPr>
          </w:p>
        </w:tc>
      </w:tr>
      <w:tr>
        <w:tblPrEx>
          <w:tblCellMar>
            <w:top w:w="0" w:type="dxa"/>
            <w:left w:w="108" w:type="dxa"/>
            <w:bottom w:w="0" w:type="dxa"/>
            <w:right w:w="108" w:type="dxa"/>
          </w:tblCellMar>
        </w:tblPrEx>
        <w:trPr>
          <w:trHeight w:val="348" w:hRule="atLeast"/>
          <w:jc w:val="center"/>
        </w:trPr>
        <w:tc>
          <w:tcPr>
            <w:tcW w:w="567"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14</w:t>
            </w:r>
          </w:p>
        </w:tc>
        <w:tc>
          <w:tcPr>
            <w:tcW w:w="99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合计</w:t>
            </w:r>
          </w:p>
        </w:tc>
        <w:tc>
          <w:tcPr>
            <w:tcW w:w="340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851"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85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45"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814" w:type="dxa"/>
            <w:tcBorders>
              <w:top w:val="nil"/>
              <w:left w:val="nil"/>
              <w:bottom w:val="single" w:color="000000" w:sz="8" w:space="0"/>
              <w:right w:val="single" w:color="000000" w:sz="8" w:space="0"/>
            </w:tcBorders>
            <w:shd w:val="clear" w:color="auto" w:fill="auto"/>
            <w:noWrap/>
            <w:vAlign w:val="center"/>
          </w:tcPr>
          <w:p>
            <w:pPr>
              <w:widowControl/>
              <w:jc w:val="right"/>
              <w:rPr>
                <w:rFonts w:ascii="仿宋" w:hAnsi="仿宋" w:eastAsia="仿宋" w:cs="宋体"/>
                <w:kern w:val="0"/>
                <w:szCs w:val="21"/>
              </w:rPr>
            </w:pPr>
          </w:p>
        </w:tc>
      </w:tr>
    </w:tbl>
    <w:p>
      <w:pPr>
        <w:snapToGrid w:val="0"/>
        <w:spacing w:line="460" w:lineRule="exact"/>
        <w:ind w:firstLine="442" w:firstLineChars="200"/>
        <w:jc w:val="left"/>
        <w:rPr>
          <w:rFonts w:ascii="仿宋" w:hAnsi="仿宋" w:eastAsia="仿宋" w:cs="仿宋"/>
          <w:b/>
          <w:bCs/>
          <w:color w:val="000000"/>
          <w:sz w:val="22"/>
          <w:szCs w:val="22"/>
        </w:rPr>
      </w:pPr>
      <w:r>
        <w:rPr>
          <w:rFonts w:hint="eastAsia" w:ascii="仿宋" w:hAnsi="仿宋" w:eastAsia="仿宋" w:cs="仿宋"/>
          <w:b/>
          <w:bCs/>
          <w:color w:val="000000"/>
          <w:sz w:val="22"/>
          <w:szCs w:val="22"/>
        </w:rPr>
        <w:t>注：1.全费用单价包含人工费、材料费、机械费、管理费、利润、措施费、规费、税金及其他各项费用。</w:t>
      </w:r>
    </w:p>
    <w:p>
      <w:pPr>
        <w:widowControl/>
        <w:spacing w:line="460" w:lineRule="exact"/>
        <w:ind w:firstLine="560" w:firstLineChars="200"/>
        <w:jc w:val="left"/>
        <w:rPr>
          <w:rFonts w:ascii="仿宋" w:hAnsi="仿宋" w:eastAsia="仿宋" w:cs="仿宋"/>
          <w:b/>
          <w:bCs/>
          <w:color w:val="000000"/>
          <w:sz w:val="28"/>
          <w:szCs w:val="28"/>
        </w:rPr>
      </w:pPr>
      <w:r>
        <w:rPr>
          <w:rFonts w:hint="eastAsia" w:ascii="仿宋" w:hAnsi="仿宋" w:eastAsia="仿宋" w:cs="仿宋"/>
          <w:color w:val="000000"/>
          <w:sz w:val="28"/>
          <w:szCs w:val="28"/>
          <w:shd w:val="clear" w:color="auto" w:fill="FFFFFF"/>
        </w:rPr>
        <w:t>五、其他要求</w:t>
      </w:r>
    </w:p>
    <w:p>
      <w:pPr>
        <w:widowControl/>
        <w:spacing w:line="460" w:lineRule="exact"/>
        <w:ind w:firstLine="560" w:firstLineChars="200"/>
        <w:jc w:val="left"/>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1.在工程施工过程中以及工程保修期内，由于承包人责任出现的质量问题、安全事故或者因其他原因，受到报纸、电视等媒体的曝光或被市有关主管部门的通报批评，均会给本工程的社会形象造成损失，由此给发包人造成直接或间接的损失，从承包人工程进度款中扣除。</w:t>
      </w:r>
    </w:p>
    <w:p>
      <w:pPr>
        <w:widowControl/>
        <w:spacing w:line="460" w:lineRule="exact"/>
        <w:ind w:firstLine="560" w:firstLineChars="200"/>
        <w:jc w:val="left"/>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2.施工过程中涉及环保、城建城管、消防等相关部门收取的费用及相关手续，对保护周边地下管线和架空线的安全的费用等已含在合同价中，由承包人负责协调处理，竣工结算时一律不作调整。</w:t>
      </w:r>
    </w:p>
    <w:p>
      <w:pPr>
        <w:widowControl/>
        <w:spacing w:line="460" w:lineRule="exact"/>
        <w:ind w:firstLine="560" w:firstLineChars="200"/>
        <w:jc w:val="left"/>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3.履约担保。本项目无履约担保。</w:t>
      </w:r>
    </w:p>
    <w:p>
      <w:pPr>
        <w:widowControl/>
        <w:spacing w:line="460" w:lineRule="exact"/>
        <w:ind w:firstLine="560" w:firstLineChars="200"/>
        <w:jc w:val="left"/>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4.承包人应严格按《建设工程安全生产管理条例》等法律、法规采取安全措施、组织施工，并严格执行发包人制定的《安全生产检查制度》、《安全生产奖惩办法》、《建筑施工特种作业人员管理办法》等相关规章制度，承包人须对本合同范围内所有施工范围和施工人员负全部安全施工责任。</w:t>
      </w:r>
    </w:p>
    <w:p>
      <w:pPr>
        <w:widowControl/>
        <w:spacing w:line="460" w:lineRule="exact"/>
        <w:ind w:firstLine="560" w:firstLineChars="200"/>
        <w:jc w:val="left"/>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5.作为有经验的承包商，对采购人项目清单描述不清或不完整，但又是投标供应商为满足采购人和项目要求而必须完成的工作，投标供应商均应计入投标报价，工程结算时采购人不为此类项目另外支付费用。</w:t>
      </w:r>
    </w:p>
    <w:p>
      <w:pPr>
        <w:widowControl/>
        <w:spacing w:line="460" w:lineRule="exact"/>
        <w:ind w:firstLine="560" w:firstLineChars="200"/>
        <w:jc w:val="left"/>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6.工程进度款支付：(1)工程竣工验收合格后付合同价的70 %。(2)工程竣工结算审计后付至审计价的100 %（审计价高于合同价时，付至合同价的100 %；审计只审面积和长度，单价不变）。</w:t>
      </w:r>
    </w:p>
    <w:p>
      <w:pPr>
        <w:widowControl/>
        <w:spacing w:line="460" w:lineRule="exact"/>
        <w:ind w:firstLine="560" w:firstLineChars="200"/>
        <w:jc w:val="left"/>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本工程需审计，审计条例和审计费用按南通市教育局2019年修订的“南通市教育局直属学校（单位）建设工程审计实施办法”执行。当本工程审计价高于合同价时，按合同价执行；当审计价低于合同价时，按审计价执行。</w:t>
      </w:r>
    </w:p>
    <w:p>
      <w:pPr>
        <w:widowControl/>
        <w:spacing w:line="460" w:lineRule="exact"/>
        <w:ind w:firstLine="560" w:firstLineChars="200"/>
        <w:jc w:val="left"/>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7.审计费用支付条款：</w:t>
      </w:r>
    </w:p>
    <w:p>
      <w:pPr>
        <w:widowControl/>
        <w:spacing w:line="460" w:lineRule="exact"/>
        <w:ind w:firstLine="560" w:firstLineChars="200"/>
        <w:jc w:val="left"/>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①单项工程核减率超过10%的，其审计费用全部由施工单位承担，在结算时由建设单位向施工单位收取。</w:t>
      </w:r>
    </w:p>
    <w:p>
      <w:pPr>
        <w:widowControl/>
        <w:spacing w:line="460" w:lineRule="exact"/>
        <w:ind w:firstLine="560" w:firstLineChars="200"/>
        <w:jc w:val="left"/>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②单项工程核减率8%—10%（含10%）之间的，其审计费用由建设单位承担20%，施工单位承担80%。</w:t>
      </w:r>
    </w:p>
    <w:p>
      <w:pPr>
        <w:widowControl/>
        <w:spacing w:line="460" w:lineRule="exact"/>
        <w:ind w:firstLine="560" w:firstLineChars="200"/>
        <w:jc w:val="left"/>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③单项工程核减率5%—8%（含8%）之间，其审计费用由建设单位承担80%，施工单位承担20%。</w:t>
      </w:r>
    </w:p>
    <w:p>
      <w:pPr>
        <w:widowControl/>
        <w:spacing w:line="460" w:lineRule="exact"/>
        <w:ind w:firstLine="560" w:firstLineChars="200"/>
        <w:jc w:val="left"/>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④单项工程核减率5%及其以下的，其审计费用由建设单位承担。</w:t>
      </w:r>
    </w:p>
    <w:p>
      <w:pPr>
        <w:widowControl/>
        <w:spacing w:line="460" w:lineRule="exact"/>
        <w:ind w:firstLine="560" w:firstLineChars="200"/>
        <w:jc w:val="left"/>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11.项目保修期：1年，从竣工验收合格之日起算。</w:t>
      </w:r>
    </w:p>
    <w:p>
      <w:pPr>
        <w:spacing w:before="156" w:beforeLines="50" w:after="156" w:afterLines="50" w:line="360" w:lineRule="auto"/>
        <w:jc w:val="center"/>
        <w:rPr>
          <w:rFonts w:ascii="仿宋" w:hAnsi="仿宋" w:eastAsia="仿宋" w:cs="仿宋"/>
          <w:b/>
          <w:bCs/>
          <w:sz w:val="28"/>
          <w:szCs w:val="28"/>
          <w:lang w:val="zh-CN"/>
        </w:rPr>
      </w:pPr>
    </w:p>
    <w:p>
      <w:pPr>
        <w:pStyle w:val="89"/>
        <w:snapToGrid w:val="0"/>
        <w:spacing w:before="312" w:beforeLines="100" w:line="460" w:lineRule="exact"/>
        <w:ind w:firstLine="560" w:firstLineChars="200"/>
        <w:contextualSpacing/>
        <w:rPr>
          <w:rFonts w:ascii="仿宋" w:hAnsi="仿宋" w:eastAsia="仿宋" w:cs="仿宋"/>
          <w:sz w:val="28"/>
          <w:lang w:val="zh-CN"/>
        </w:rPr>
      </w:pPr>
    </w:p>
    <w:p>
      <w:pPr>
        <w:pStyle w:val="89"/>
        <w:snapToGrid w:val="0"/>
        <w:spacing w:before="312" w:beforeLines="100" w:line="460" w:lineRule="exact"/>
        <w:ind w:firstLine="560" w:firstLineChars="200"/>
        <w:contextualSpacing/>
        <w:rPr>
          <w:rFonts w:ascii="仿宋" w:hAnsi="仿宋" w:eastAsia="仿宋" w:cs="仿宋"/>
          <w:sz w:val="28"/>
          <w:lang w:val="zh-CN"/>
        </w:rPr>
      </w:pPr>
    </w:p>
    <w:p>
      <w:pPr>
        <w:pStyle w:val="89"/>
        <w:snapToGrid w:val="0"/>
        <w:spacing w:before="312" w:beforeLines="100" w:line="460" w:lineRule="exact"/>
        <w:ind w:firstLine="560" w:firstLineChars="200"/>
        <w:contextualSpacing/>
        <w:rPr>
          <w:rFonts w:ascii="仿宋" w:hAnsi="仿宋" w:eastAsia="仿宋" w:cs="仿宋"/>
          <w:sz w:val="28"/>
          <w:szCs w:val="32"/>
          <w:lang w:val="zh-CN"/>
        </w:rPr>
      </w:pPr>
    </w:p>
    <w:p>
      <w:pPr>
        <w:pStyle w:val="89"/>
        <w:snapToGrid w:val="0"/>
        <w:spacing w:before="312" w:beforeLines="100" w:line="460" w:lineRule="exact"/>
        <w:ind w:firstLine="560" w:firstLineChars="200"/>
        <w:contextualSpacing/>
        <w:rPr>
          <w:rFonts w:ascii="仿宋" w:hAnsi="仿宋" w:eastAsia="仿宋" w:cs="仿宋"/>
          <w:sz w:val="28"/>
          <w:szCs w:val="32"/>
          <w:lang w:val="zh-CN"/>
        </w:rPr>
      </w:pPr>
    </w:p>
    <w:p>
      <w:pPr>
        <w:pStyle w:val="89"/>
        <w:snapToGrid w:val="0"/>
        <w:spacing w:before="312" w:beforeLines="100" w:line="460" w:lineRule="exact"/>
        <w:ind w:firstLine="560" w:firstLineChars="200"/>
        <w:contextualSpacing/>
        <w:rPr>
          <w:rFonts w:ascii="仿宋" w:hAnsi="仿宋" w:eastAsia="仿宋" w:cs="仿宋"/>
          <w:sz w:val="28"/>
          <w:szCs w:val="32"/>
          <w:lang w:val="zh-CN"/>
        </w:rPr>
      </w:pPr>
    </w:p>
    <w:p>
      <w:pPr>
        <w:pStyle w:val="89"/>
        <w:snapToGrid w:val="0"/>
        <w:spacing w:before="312" w:beforeLines="100" w:line="460" w:lineRule="exact"/>
        <w:ind w:firstLine="560" w:firstLineChars="200"/>
        <w:contextualSpacing/>
        <w:rPr>
          <w:rFonts w:ascii="仿宋" w:hAnsi="仿宋" w:eastAsia="仿宋" w:cs="仿宋"/>
          <w:sz w:val="28"/>
          <w:szCs w:val="32"/>
          <w:lang w:val="zh-CN"/>
        </w:rPr>
      </w:pPr>
    </w:p>
    <w:p>
      <w:pPr>
        <w:widowControl/>
        <w:jc w:val="left"/>
        <w:rPr>
          <w:rFonts w:ascii="仿宋" w:hAnsi="仿宋" w:eastAsia="仿宋" w:cs="仿宋"/>
          <w:kern w:val="0"/>
          <w:sz w:val="28"/>
          <w:szCs w:val="32"/>
          <w:lang w:val="zh-CN"/>
        </w:rPr>
      </w:pPr>
      <w:r>
        <w:rPr>
          <w:rFonts w:ascii="仿宋" w:hAnsi="仿宋" w:eastAsia="仿宋" w:cs="仿宋"/>
          <w:sz w:val="28"/>
          <w:szCs w:val="32"/>
          <w:lang w:val="zh-CN"/>
        </w:rPr>
        <w:br w:type="page"/>
      </w:r>
    </w:p>
    <w:p>
      <w:pPr>
        <w:pStyle w:val="89"/>
        <w:snapToGrid w:val="0"/>
        <w:spacing w:before="312" w:beforeLines="100" w:line="460" w:lineRule="exact"/>
        <w:ind w:firstLine="560" w:firstLineChars="200"/>
        <w:contextualSpacing/>
        <w:rPr>
          <w:rFonts w:ascii="仿宋" w:hAnsi="仿宋" w:eastAsia="仿宋" w:cs="仿宋"/>
          <w:sz w:val="28"/>
          <w:szCs w:val="32"/>
          <w:lang w:val="zh-CN"/>
        </w:rPr>
      </w:pPr>
    </w:p>
    <w:p>
      <w:pPr>
        <w:pStyle w:val="89"/>
        <w:snapToGrid w:val="0"/>
        <w:spacing w:before="312" w:beforeLines="100" w:line="460" w:lineRule="exact"/>
        <w:ind w:firstLine="0" w:firstLineChars="0"/>
        <w:contextualSpacing/>
        <w:rPr>
          <w:rFonts w:ascii="仿宋" w:hAnsi="仿宋" w:eastAsia="仿宋" w:cs="仿宋"/>
          <w:sz w:val="28"/>
          <w:szCs w:val="32"/>
          <w:lang w:val="zh-CN"/>
        </w:rPr>
      </w:pPr>
    </w:p>
    <w:p>
      <w:pPr>
        <w:snapToGrid w:val="0"/>
        <w:spacing w:line="360" w:lineRule="auto"/>
        <w:jc w:val="center"/>
        <w:outlineLvl w:val="0"/>
        <w:rPr>
          <w:rFonts w:ascii="仿宋" w:hAnsi="仿宋" w:eastAsia="仿宋" w:cs="仿宋"/>
          <w:b/>
          <w:sz w:val="36"/>
          <w:szCs w:val="36"/>
        </w:rPr>
      </w:pPr>
      <w:r>
        <w:rPr>
          <w:rFonts w:hint="eastAsia" w:ascii="仿宋" w:hAnsi="仿宋" w:eastAsia="仿宋" w:cs="仿宋"/>
          <w:b/>
          <w:sz w:val="36"/>
          <w:szCs w:val="36"/>
        </w:rPr>
        <w:t>第四部分  开标和评标</w:t>
      </w:r>
    </w:p>
    <w:p>
      <w:pPr>
        <w:tabs>
          <w:tab w:val="left" w:pos="3585"/>
        </w:tabs>
        <w:snapToGrid w:val="0"/>
        <w:spacing w:line="460" w:lineRule="exact"/>
        <w:ind w:firstLine="617" w:firstLineChars="192"/>
        <w:rPr>
          <w:rFonts w:ascii="仿宋" w:hAnsi="仿宋" w:eastAsia="仿宋" w:cs="仿宋"/>
          <w:b/>
          <w:sz w:val="32"/>
          <w:szCs w:val="32"/>
        </w:rPr>
      </w:pPr>
      <w:r>
        <w:rPr>
          <w:rFonts w:hint="eastAsia" w:ascii="仿宋" w:hAnsi="仿宋" w:eastAsia="仿宋" w:cs="仿宋"/>
          <w:b/>
          <w:bCs/>
          <w:sz w:val="32"/>
          <w:szCs w:val="32"/>
        </w:rPr>
        <w:t>一、</w:t>
      </w:r>
      <w:r>
        <w:rPr>
          <w:rFonts w:hint="eastAsia" w:ascii="仿宋" w:hAnsi="仿宋" w:eastAsia="仿宋" w:cs="仿宋"/>
          <w:b/>
          <w:sz w:val="32"/>
          <w:szCs w:val="32"/>
        </w:rPr>
        <w:t>比选人组织开标。</w:t>
      </w:r>
    </w:p>
    <w:p>
      <w:pPr>
        <w:tabs>
          <w:tab w:val="left" w:pos="3585"/>
        </w:tabs>
        <w:snapToGrid w:val="0"/>
        <w:spacing w:line="460" w:lineRule="exact"/>
        <w:ind w:firstLine="537" w:firstLineChars="192"/>
        <w:rPr>
          <w:rFonts w:ascii="仿宋" w:hAnsi="仿宋" w:eastAsia="仿宋" w:cs="仿宋"/>
          <w:sz w:val="28"/>
          <w:szCs w:val="32"/>
        </w:rPr>
      </w:pPr>
      <w:r>
        <w:rPr>
          <w:rFonts w:hint="eastAsia" w:ascii="仿宋" w:hAnsi="仿宋" w:eastAsia="仿宋" w:cs="仿宋"/>
          <w:sz w:val="28"/>
          <w:szCs w:val="32"/>
        </w:rPr>
        <w:t>参选人的法定代表人或授权人须持有效身份证参加开标会。</w:t>
      </w:r>
    </w:p>
    <w:p>
      <w:pPr>
        <w:snapToGrid w:val="0"/>
        <w:spacing w:line="460" w:lineRule="exact"/>
        <w:ind w:firstLine="570"/>
        <w:rPr>
          <w:rFonts w:ascii="仿宋" w:hAnsi="仿宋" w:eastAsia="仿宋" w:cs="仿宋"/>
          <w:bCs/>
          <w:sz w:val="32"/>
          <w:szCs w:val="32"/>
        </w:rPr>
      </w:pPr>
      <w:r>
        <w:rPr>
          <w:rFonts w:hint="eastAsia" w:ascii="仿宋" w:hAnsi="仿宋" w:eastAsia="仿宋" w:cs="仿宋"/>
          <w:b/>
          <w:bCs/>
          <w:sz w:val="32"/>
          <w:szCs w:val="32"/>
        </w:rPr>
        <w:t>二、</w:t>
      </w:r>
      <w:r>
        <w:rPr>
          <w:rFonts w:hint="eastAsia" w:ascii="仿宋" w:hAnsi="仿宋" w:eastAsia="仿宋" w:cs="仿宋"/>
          <w:b/>
          <w:sz w:val="32"/>
          <w:szCs w:val="32"/>
        </w:rPr>
        <w:t>评委会由</w:t>
      </w:r>
      <w:r>
        <w:rPr>
          <w:rFonts w:hint="eastAsia" w:ascii="仿宋" w:hAnsi="仿宋" w:eastAsia="仿宋" w:cs="仿宋"/>
          <w:b/>
          <w:bCs/>
          <w:sz w:val="32"/>
          <w:szCs w:val="32"/>
        </w:rPr>
        <w:t>有关专家和</w:t>
      </w:r>
      <w:r>
        <w:rPr>
          <w:rFonts w:hint="eastAsia" w:ascii="仿宋" w:hAnsi="仿宋" w:eastAsia="仿宋" w:cs="仿宋"/>
          <w:b/>
          <w:sz w:val="32"/>
          <w:szCs w:val="32"/>
        </w:rPr>
        <w:t>比选人代表</w:t>
      </w:r>
      <w:r>
        <w:rPr>
          <w:rFonts w:hint="eastAsia" w:ascii="仿宋" w:hAnsi="仿宋" w:eastAsia="仿宋" w:cs="仿宋"/>
          <w:b/>
          <w:bCs/>
          <w:sz w:val="32"/>
          <w:szCs w:val="32"/>
        </w:rPr>
        <w:t>组成</w:t>
      </w:r>
      <w:r>
        <w:rPr>
          <w:rFonts w:hint="eastAsia" w:ascii="仿宋" w:hAnsi="仿宋" w:eastAsia="仿宋" w:cs="仿宋"/>
          <w:sz w:val="32"/>
          <w:szCs w:val="32"/>
        </w:rPr>
        <w:t>，按照</w:t>
      </w:r>
      <w:r>
        <w:rPr>
          <w:rFonts w:hint="eastAsia" w:ascii="仿宋" w:hAnsi="仿宋" w:eastAsia="仿宋" w:cs="仿宋"/>
          <w:bCs/>
          <w:sz w:val="32"/>
          <w:szCs w:val="32"/>
        </w:rPr>
        <w:t>公平、公正、择优的原则进行</w:t>
      </w:r>
      <w:r>
        <w:rPr>
          <w:rFonts w:hint="eastAsia" w:ascii="仿宋" w:hAnsi="仿宋" w:eastAsia="仿宋" w:cs="仿宋"/>
          <w:sz w:val="32"/>
          <w:szCs w:val="32"/>
        </w:rPr>
        <w:t>独立</w:t>
      </w:r>
      <w:r>
        <w:rPr>
          <w:rFonts w:hint="eastAsia" w:ascii="仿宋" w:hAnsi="仿宋" w:eastAsia="仿宋" w:cs="仿宋"/>
          <w:bCs/>
          <w:sz w:val="32"/>
          <w:szCs w:val="32"/>
        </w:rPr>
        <w:t>评标。</w:t>
      </w:r>
    </w:p>
    <w:p>
      <w:pPr>
        <w:tabs>
          <w:tab w:val="left" w:pos="3585"/>
        </w:tabs>
        <w:snapToGrid w:val="0"/>
        <w:spacing w:line="460" w:lineRule="exact"/>
        <w:ind w:firstLine="537" w:firstLineChars="192"/>
        <w:rPr>
          <w:rFonts w:ascii="仿宋" w:hAnsi="仿宋" w:eastAsia="仿宋" w:cs="仿宋"/>
          <w:sz w:val="28"/>
          <w:szCs w:val="32"/>
        </w:rPr>
      </w:pPr>
      <w:r>
        <w:rPr>
          <w:rFonts w:hint="eastAsia" w:ascii="仿宋" w:hAnsi="仿宋" w:eastAsia="仿宋" w:cs="仿宋"/>
          <w:sz w:val="28"/>
          <w:szCs w:val="32"/>
        </w:rPr>
        <w:t>由比选人代表对参选人资格性、符合性审查，对未通过审查的供应商，应现场告知原因。评委会对合格供应商的参选文件进行评审。</w:t>
      </w:r>
    </w:p>
    <w:p>
      <w:pPr>
        <w:snapToGrid w:val="0"/>
        <w:spacing w:line="460" w:lineRule="exact"/>
        <w:ind w:firstLine="643" w:firstLineChars="200"/>
        <w:rPr>
          <w:rFonts w:ascii="仿宋" w:hAnsi="仿宋" w:eastAsia="仿宋" w:cs="仿宋"/>
          <w:b/>
          <w:sz w:val="32"/>
          <w:szCs w:val="32"/>
        </w:rPr>
      </w:pPr>
      <w:r>
        <w:rPr>
          <w:rFonts w:hint="eastAsia" w:ascii="仿宋" w:hAnsi="仿宋" w:eastAsia="仿宋" w:cs="仿宋"/>
          <w:b/>
          <w:sz w:val="32"/>
          <w:szCs w:val="32"/>
        </w:rPr>
        <w:t>（一）评审内容</w:t>
      </w:r>
    </w:p>
    <w:p>
      <w:pPr>
        <w:snapToGrid w:val="0"/>
        <w:spacing w:line="460" w:lineRule="exact"/>
        <w:ind w:firstLine="560" w:firstLineChars="200"/>
        <w:rPr>
          <w:rFonts w:ascii="仿宋" w:hAnsi="仿宋" w:eastAsia="仿宋" w:cs="仿宋"/>
          <w:sz w:val="28"/>
          <w:szCs w:val="32"/>
        </w:rPr>
      </w:pPr>
      <w:r>
        <w:rPr>
          <w:rFonts w:hint="eastAsia" w:ascii="仿宋" w:hAnsi="仿宋" w:eastAsia="仿宋" w:cs="仿宋"/>
          <w:sz w:val="28"/>
          <w:szCs w:val="32"/>
        </w:rPr>
        <w:t>1.参选资格是否符合</w:t>
      </w:r>
    </w:p>
    <w:p>
      <w:pPr>
        <w:snapToGrid w:val="0"/>
        <w:spacing w:line="460" w:lineRule="exact"/>
        <w:ind w:firstLine="560" w:firstLineChars="200"/>
        <w:rPr>
          <w:rFonts w:ascii="仿宋" w:hAnsi="仿宋" w:eastAsia="仿宋" w:cs="仿宋"/>
          <w:sz w:val="28"/>
          <w:szCs w:val="32"/>
        </w:rPr>
      </w:pPr>
      <w:r>
        <w:rPr>
          <w:rFonts w:hint="eastAsia" w:ascii="仿宋" w:hAnsi="仿宋" w:eastAsia="仿宋" w:cs="仿宋"/>
          <w:sz w:val="28"/>
          <w:szCs w:val="32"/>
        </w:rPr>
        <w:t>2.参选文件是否完整；</w:t>
      </w:r>
    </w:p>
    <w:p>
      <w:pPr>
        <w:snapToGrid w:val="0"/>
        <w:spacing w:line="460" w:lineRule="exact"/>
        <w:ind w:firstLine="560" w:firstLineChars="200"/>
        <w:rPr>
          <w:rFonts w:ascii="仿宋" w:hAnsi="仿宋" w:eastAsia="仿宋" w:cs="仿宋"/>
          <w:sz w:val="28"/>
          <w:szCs w:val="32"/>
        </w:rPr>
      </w:pPr>
      <w:r>
        <w:rPr>
          <w:rFonts w:hint="eastAsia" w:ascii="仿宋" w:hAnsi="仿宋" w:eastAsia="仿宋" w:cs="仿宋"/>
          <w:sz w:val="28"/>
          <w:szCs w:val="32"/>
        </w:rPr>
        <w:t>3.参选文件是否恰当地签署；</w:t>
      </w:r>
    </w:p>
    <w:p>
      <w:pPr>
        <w:snapToGrid w:val="0"/>
        <w:spacing w:line="460" w:lineRule="exact"/>
        <w:ind w:firstLine="540"/>
        <w:rPr>
          <w:rFonts w:ascii="仿宋" w:hAnsi="仿宋" w:eastAsia="仿宋" w:cs="仿宋"/>
          <w:b/>
          <w:sz w:val="28"/>
          <w:szCs w:val="32"/>
        </w:rPr>
      </w:pPr>
      <w:r>
        <w:rPr>
          <w:rFonts w:hint="eastAsia" w:ascii="仿宋" w:hAnsi="仿宋" w:eastAsia="仿宋" w:cs="仿宋"/>
          <w:sz w:val="28"/>
          <w:szCs w:val="32"/>
        </w:rPr>
        <w:t>4.是否作出实质性响应（</w:t>
      </w:r>
      <w:r>
        <w:rPr>
          <w:rFonts w:hint="eastAsia" w:ascii="仿宋" w:hAnsi="仿宋" w:eastAsia="仿宋" w:cs="仿宋"/>
          <w:b/>
          <w:sz w:val="28"/>
          <w:szCs w:val="32"/>
        </w:rPr>
        <w:t>是否有实质性响应，只根据参选文件本身，而不寻求外部证据）；</w:t>
      </w:r>
    </w:p>
    <w:p>
      <w:pPr>
        <w:snapToGrid w:val="0"/>
        <w:spacing w:line="460" w:lineRule="exact"/>
        <w:ind w:firstLine="560" w:firstLineChars="200"/>
        <w:rPr>
          <w:rFonts w:ascii="仿宋" w:hAnsi="仿宋" w:eastAsia="仿宋" w:cs="仿宋"/>
          <w:sz w:val="28"/>
          <w:szCs w:val="32"/>
        </w:rPr>
      </w:pPr>
      <w:r>
        <w:rPr>
          <w:rFonts w:hint="eastAsia" w:ascii="仿宋" w:hAnsi="仿宋" w:eastAsia="仿宋" w:cs="仿宋"/>
          <w:sz w:val="28"/>
          <w:szCs w:val="32"/>
        </w:rPr>
        <w:t>5.是否有计算错误。</w:t>
      </w:r>
    </w:p>
    <w:p>
      <w:pPr>
        <w:snapToGrid w:val="0"/>
        <w:spacing w:line="4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（二）相应的规定</w:t>
      </w:r>
    </w:p>
    <w:p>
      <w:pPr>
        <w:snapToGrid w:val="0"/>
        <w:spacing w:line="460" w:lineRule="exact"/>
        <w:ind w:firstLine="560" w:firstLineChars="200"/>
        <w:rPr>
          <w:rFonts w:ascii="仿宋" w:hAnsi="仿宋" w:eastAsia="仿宋" w:cs="仿宋"/>
          <w:sz w:val="28"/>
          <w:szCs w:val="32"/>
        </w:rPr>
      </w:pPr>
      <w:r>
        <w:rPr>
          <w:rFonts w:hint="eastAsia" w:ascii="仿宋" w:hAnsi="仿宋" w:eastAsia="仿宋" w:cs="仿宋"/>
          <w:bCs/>
          <w:sz w:val="28"/>
          <w:szCs w:val="32"/>
        </w:rPr>
        <w:t>1.</w:t>
      </w:r>
      <w:r>
        <w:rPr>
          <w:rFonts w:hint="eastAsia" w:ascii="仿宋" w:hAnsi="仿宋" w:eastAsia="仿宋" w:cs="仿宋"/>
          <w:sz w:val="28"/>
          <w:szCs w:val="32"/>
        </w:rPr>
        <w:t>如果单价汇总金额与总价金额有出入，以单价金额计算结果为准；</w:t>
      </w:r>
    </w:p>
    <w:p>
      <w:pPr>
        <w:snapToGrid w:val="0"/>
        <w:spacing w:line="460" w:lineRule="exact"/>
        <w:ind w:firstLine="560" w:firstLineChars="200"/>
        <w:rPr>
          <w:rFonts w:ascii="仿宋" w:hAnsi="仿宋" w:eastAsia="仿宋" w:cs="仿宋"/>
          <w:sz w:val="28"/>
          <w:szCs w:val="32"/>
        </w:rPr>
      </w:pPr>
      <w:r>
        <w:rPr>
          <w:rFonts w:hint="eastAsia" w:ascii="仿宋" w:hAnsi="仿宋" w:eastAsia="仿宋" w:cs="仿宋"/>
          <w:sz w:val="28"/>
          <w:szCs w:val="32"/>
        </w:rPr>
        <w:t>2.单价金额小数点有明显错位的，应以总价为准；</w:t>
      </w:r>
    </w:p>
    <w:p>
      <w:pPr>
        <w:snapToGrid w:val="0"/>
        <w:spacing w:line="460" w:lineRule="exact"/>
        <w:ind w:firstLine="560" w:firstLineChars="200"/>
        <w:rPr>
          <w:rFonts w:ascii="仿宋" w:hAnsi="仿宋" w:eastAsia="仿宋" w:cs="仿宋"/>
          <w:sz w:val="28"/>
          <w:szCs w:val="32"/>
        </w:rPr>
      </w:pPr>
      <w:r>
        <w:rPr>
          <w:rFonts w:hint="eastAsia" w:ascii="仿宋" w:hAnsi="仿宋" w:eastAsia="仿宋" w:cs="仿宋"/>
          <w:sz w:val="28"/>
          <w:szCs w:val="32"/>
        </w:rPr>
        <w:t>3.正本与副本有矛盾的，以正本为准；</w:t>
      </w:r>
    </w:p>
    <w:p>
      <w:pPr>
        <w:snapToGrid w:val="0"/>
        <w:spacing w:line="460" w:lineRule="exact"/>
        <w:ind w:firstLine="560" w:firstLineChars="200"/>
        <w:rPr>
          <w:rFonts w:ascii="仿宋" w:hAnsi="仿宋" w:eastAsia="仿宋" w:cs="仿宋"/>
          <w:sz w:val="32"/>
          <w:szCs w:val="32"/>
        </w:rPr>
      </w:pPr>
      <w:r>
        <w:rPr>
          <w:rFonts w:hint="eastAsia" w:ascii="仿宋" w:hAnsi="仿宋" w:eastAsia="仿宋" w:cs="仿宋"/>
          <w:sz w:val="28"/>
          <w:szCs w:val="32"/>
        </w:rPr>
        <w:t>4.若文件大写表示的数据与数字表示的有差别，以大写表示的数据为准。</w:t>
      </w:r>
    </w:p>
    <w:p>
      <w:pPr>
        <w:tabs>
          <w:tab w:val="left" w:pos="3585"/>
        </w:tabs>
        <w:snapToGrid w:val="0"/>
        <w:spacing w:line="4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三、</w:t>
      </w:r>
      <w:r>
        <w:rPr>
          <w:rFonts w:hint="eastAsia" w:ascii="仿宋" w:hAnsi="仿宋" w:eastAsia="仿宋" w:cs="仿宋"/>
          <w:b/>
          <w:sz w:val="32"/>
          <w:szCs w:val="32"/>
        </w:rPr>
        <w:t>陈述、演示、</w:t>
      </w:r>
      <w:r>
        <w:rPr>
          <w:rFonts w:hint="eastAsia" w:ascii="仿宋" w:hAnsi="仿宋" w:eastAsia="仿宋" w:cs="仿宋"/>
          <w:b/>
          <w:bCs/>
          <w:sz w:val="32"/>
          <w:szCs w:val="32"/>
        </w:rPr>
        <w:t>答疑、澄清</w:t>
      </w:r>
    </w:p>
    <w:p>
      <w:pPr>
        <w:snapToGrid w:val="0"/>
        <w:spacing w:line="460" w:lineRule="exact"/>
        <w:ind w:firstLine="570"/>
        <w:rPr>
          <w:rFonts w:ascii="仿宋" w:hAnsi="仿宋" w:eastAsia="仿宋" w:cs="仿宋"/>
          <w:b/>
          <w:sz w:val="28"/>
          <w:szCs w:val="32"/>
        </w:rPr>
      </w:pPr>
      <w:r>
        <w:rPr>
          <w:rFonts w:hint="eastAsia" w:ascii="仿宋" w:hAnsi="仿宋" w:eastAsia="仿宋" w:cs="仿宋"/>
          <w:sz w:val="28"/>
          <w:szCs w:val="32"/>
          <w:shd w:val="clear" w:color="auto" w:fill="FFFFFF"/>
        </w:rPr>
        <w:t>如评委会认为有必要，参选人按评委会的要求作陈述、演示、</w:t>
      </w:r>
      <w:r>
        <w:rPr>
          <w:rFonts w:hint="eastAsia" w:ascii="仿宋" w:hAnsi="仿宋" w:eastAsia="仿宋" w:cs="仿宋"/>
          <w:sz w:val="28"/>
          <w:szCs w:val="32"/>
        </w:rPr>
        <w:t>答疑及澄清其参选内容。时间由评委会掌握。</w:t>
      </w:r>
    </w:p>
    <w:p>
      <w:pPr>
        <w:snapToGrid w:val="0"/>
        <w:spacing w:line="460" w:lineRule="exact"/>
        <w:ind w:firstLine="570"/>
        <w:rPr>
          <w:rFonts w:ascii="仿宋" w:hAnsi="仿宋" w:eastAsia="仿宋" w:cs="仿宋"/>
          <w:sz w:val="28"/>
          <w:szCs w:val="32"/>
        </w:rPr>
      </w:pPr>
      <w:r>
        <w:rPr>
          <w:rFonts w:hint="eastAsia" w:ascii="仿宋" w:hAnsi="仿宋" w:eastAsia="仿宋" w:cs="仿宋"/>
          <w:sz w:val="28"/>
          <w:szCs w:val="32"/>
        </w:rPr>
        <w:t>重要澄清答复应是书面的，但不得对参选内容进行实质性修改。</w:t>
      </w:r>
    </w:p>
    <w:p>
      <w:pPr>
        <w:tabs>
          <w:tab w:val="left" w:pos="6555"/>
          <w:tab w:val="right" w:pos="8306"/>
        </w:tabs>
        <w:snapToGrid w:val="0"/>
        <w:spacing w:line="460" w:lineRule="exact"/>
        <w:ind w:firstLine="643" w:firstLineChars="200"/>
        <w:rPr>
          <w:rFonts w:ascii="仿宋" w:hAnsi="仿宋" w:eastAsia="仿宋" w:cs="仿宋"/>
          <w:b/>
          <w:sz w:val="32"/>
          <w:szCs w:val="32"/>
        </w:rPr>
      </w:pPr>
      <w:r>
        <w:rPr>
          <w:rFonts w:hint="eastAsia" w:ascii="仿宋" w:hAnsi="仿宋" w:eastAsia="仿宋" w:cs="仿宋"/>
          <w:b/>
          <w:sz w:val="32"/>
          <w:szCs w:val="32"/>
        </w:rPr>
        <w:t>四、出现下列情形之一的，作无效参选处理;</w:t>
      </w:r>
    </w:p>
    <w:p>
      <w:pPr>
        <w:tabs>
          <w:tab w:val="left" w:pos="6555"/>
        </w:tabs>
        <w:snapToGrid w:val="0"/>
        <w:spacing w:line="460" w:lineRule="exact"/>
        <w:ind w:firstLine="560" w:firstLineChars="200"/>
        <w:rPr>
          <w:rFonts w:ascii="仿宋" w:hAnsi="仿宋" w:eastAsia="仿宋" w:cs="仿宋"/>
          <w:sz w:val="28"/>
          <w:szCs w:val="32"/>
        </w:rPr>
      </w:pPr>
      <w:r>
        <w:rPr>
          <w:rFonts w:hint="eastAsia" w:ascii="仿宋" w:hAnsi="仿宋" w:eastAsia="仿宋" w:cs="仿宋"/>
          <w:sz w:val="28"/>
          <w:szCs w:val="32"/>
        </w:rPr>
        <w:t>1.未按照比选文件规定要求签署、盖章的；</w:t>
      </w:r>
    </w:p>
    <w:p>
      <w:pPr>
        <w:tabs>
          <w:tab w:val="left" w:pos="6555"/>
        </w:tabs>
        <w:snapToGrid w:val="0"/>
        <w:spacing w:line="460" w:lineRule="exact"/>
        <w:ind w:firstLine="560" w:firstLineChars="200"/>
        <w:rPr>
          <w:rFonts w:ascii="仿宋" w:hAnsi="仿宋" w:eastAsia="仿宋" w:cs="仿宋"/>
          <w:sz w:val="28"/>
          <w:szCs w:val="32"/>
        </w:rPr>
      </w:pPr>
      <w:r>
        <w:rPr>
          <w:rFonts w:hint="eastAsia" w:ascii="仿宋" w:hAnsi="仿宋" w:eastAsia="仿宋" w:cs="仿宋"/>
          <w:sz w:val="28"/>
          <w:szCs w:val="32"/>
        </w:rPr>
        <w:t>2.不具备比选文件中规定的资格要求的；</w:t>
      </w:r>
    </w:p>
    <w:p>
      <w:pPr>
        <w:tabs>
          <w:tab w:val="left" w:pos="6555"/>
        </w:tabs>
        <w:snapToGrid w:val="0"/>
        <w:spacing w:line="460" w:lineRule="exact"/>
        <w:ind w:firstLine="560" w:firstLineChars="200"/>
        <w:rPr>
          <w:rFonts w:ascii="仿宋" w:hAnsi="仿宋" w:eastAsia="仿宋" w:cs="仿宋"/>
          <w:sz w:val="28"/>
          <w:szCs w:val="32"/>
        </w:rPr>
      </w:pPr>
      <w:r>
        <w:rPr>
          <w:rFonts w:hint="eastAsia" w:ascii="仿宋" w:hAnsi="仿宋" w:eastAsia="仿宋" w:cs="仿宋"/>
          <w:sz w:val="28"/>
          <w:szCs w:val="32"/>
        </w:rPr>
        <w:t>3.报价超过比选文件中规定的预算金额或者最高限价的；</w:t>
      </w:r>
    </w:p>
    <w:p>
      <w:pPr>
        <w:tabs>
          <w:tab w:val="left" w:pos="6555"/>
        </w:tabs>
        <w:snapToGrid w:val="0"/>
        <w:spacing w:line="460" w:lineRule="exact"/>
        <w:ind w:firstLine="560" w:firstLineChars="200"/>
        <w:rPr>
          <w:rFonts w:ascii="仿宋" w:hAnsi="仿宋" w:eastAsia="仿宋" w:cs="仿宋"/>
          <w:sz w:val="28"/>
          <w:szCs w:val="32"/>
        </w:rPr>
      </w:pPr>
      <w:r>
        <w:rPr>
          <w:rFonts w:hint="eastAsia" w:ascii="仿宋" w:hAnsi="仿宋" w:eastAsia="仿宋" w:cs="仿宋"/>
          <w:sz w:val="28"/>
          <w:szCs w:val="32"/>
        </w:rPr>
        <w:t>4. 参选文件含有比选人不能接受的附加条件的；</w:t>
      </w:r>
    </w:p>
    <w:p>
      <w:pPr>
        <w:snapToGrid w:val="0"/>
        <w:spacing w:line="460" w:lineRule="exact"/>
        <w:ind w:firstLine="570"/>
        <w:rPr>
          <w:rFonts w:ascii="仿宋" w:hAnsi="仿宋" w:eastAsia="仿宋" w:cs="仿宋"/>
          <w:sz w:val="28"/>
          <w:szCs w:val="32"/>
        </w:rPr>
      </w:pPr>
      <w:r>
        <w:rPr>
          <w:rFonts w:hint="eastAsia" w:ascii="仿宋" w:hAnsi="仿宋" w:eastAsia="仿宋" w:cs="仿宋"/>
          <w:sz w:val="28"/>
          <w:szCs w:val="32"/>
        </w:rPr>
        <w:t>5.不符合比选文件中规定的其他实质性要求的。</w:t>
      </w:r>
    </w:p>
    <w:p>
      <w:pPr>
        <w:snapToGrid w:val="0"/>
        <w:spacing w:line="460" w:lineRule="exact"/>
        <w:ind w:firstLine="570"/>
        <w:rPr>
          <w:rFonts w:ascii="仿宋" w:hAnsi="仿宋" w:eastAsia="仿宋" w:cs="仿宋"/>
          <w:b/>
          <w:sz w:val="32"/>
          <w:szCs w:val="32"/>
        </w:rPr>
      </w:pPr>
      <w:r>
        <w:rPr>
          <w:rFonts w:hint="eastAsia" w:ascii="仿宋" w:hAnsi="仿宋" w:eastAsia="仿宋" w:cs="仿宋"/>
          <w:b/>
          <w:sz w:val="32"/>
          <w:szCs w:val="32"/>
        </w:rPr>
        <w:t>五、出现下列情形之一的，作废标处理</w:t>
      </w:r>
    </w:p>
    <w:p>
      <w:pPr>
        <w:snapToGrid w:val="0"/>
        <w:spacing w:line="460" w:lineRule="exact"/>
        <w:ind w:firstLine="570"/>
        <w:rPr>
          <w:rFonts w:ascii="仿宋" w:hAnsi="仿宋" w:eastAsia="仿宋" w:cs="仿宋"/>
          <w:b/>
          <w:sz w:val="28"/>
          <w:szCs w:val="32"/>
        </w:rPr>
      </w:pPr>
      <w:r>
        <w:rPr>
          <w:rFonts w:hint="eastAsia" w:ascii="仿宋" w:hAnsi="仿宋" w:eastAsia="仿宋" w:cs="仿宋"/>
          <w:b/>
          <w:sz w:val="28"/>
          <w:szCs w:val="32"/>
        </w:rPr>
        <w:t>1.符合专业条件的参选人或者对比选文件作实质响应的参选人不足2家的；</w:t>
      </w:r>
    </w:p>
    <w:p>
      <w:pPr>
        <w:snapToGrid w:val="0"/>
        <w:spacing w:line="460" w:lineRule="exact"/>
        <w:ind w:firstLine="555"/>
        <w:rPr>
          <w:rFonts w:ascii="仿宋" w:hAnsi="仿宋" w:eastAsia="仿宋" w:cs="仿宋"/>
          <w:sz w:val="28"/>
          <w:szCs w:val="32"/>
        </w:rPr>
      </w:pPr>
      <w:r>
        <w:rPr>
          <w:rFonts w:hint="eastAsia" w:ascii="仿宋" w:hAnsi="仿宋" w:eastAsia="仿宋" w:cs="仿宋"/>
          <w:sz w:val="28"/>
          <w:szCs w:val="32"/>
        </w:rPr>
        <w:t>2.出现影响采购公正的违法违规行为的；</w:t>
      </w:r>
    </w:p>
    <w:p>
      <w:pPr>
        <w:snapToGrid w:val="0"/>
        <w:spacing w:line="460" w:lineRule="exact"/>
        <w:ind w:firstLine="555"/>
        <w:rPr>
          <w:rFonts w:ascii="仿宋" w:hAnsi="仿宋" w:eastAsia="仿宋" w:cs="仿宋"/>
          <w:sz w:val="28"/>
          <w:szCs w:val="32"/>
        </w:rPr>
      </w:pPr>
      <w:r>
        <w:rPr>
          <w:rFonts w:hint="eastAsia" w:ascii="仿宋" w:hAnsi="仿宋" w:eastAsia="仿宋" w:cs="仿宋"/>
          <w:sz w:val="28"/>
          <w:szCs w:val="32"/>
        </w:rPr>
        <w:t>3.参选人的报价均超过了采购预算，比选人不能支付的；</w:t>
      </w:r>
    </w:p>
    <w:p>
      <w:pPr>
        <w:snapToGrid w:val="0"/>
        <w:spacing w:line="460" w:lineRule="exact"/>
        <w:ind w:firstLine="555"/>
        <w:rPr>
          <w:rFonts w:ascii="仿宋" w:hAnsi="仿宋" w:eastAsia="仿宋" w:cs="仿宋"/>
          <w:sz w:val="28"/>
          <w:szCs w:val="32"/>
        </w:rPr>
      </w:pPr>
      <w:r>
        <w:rPr>
          <w:rFonts w:hint="eastAsia" w:ascii="仿宋" w:hAnsi="仿宋" w:eastAsia="仿宋" w:cs="仿宋"/>
          <w:sz w:val="28"/>
          <w:szCs w:val="32"/>
        </w:rPr>
        <w:t>4.因重大变故，采购任务取消的。</w:t>
      </w:r>
    </w:p>
    <w:p>
      <w:pPr>
        <w:snapToGrid w:val="0"/>
        <w:spacing w:line="460" w:lineRule="exact"/>
        <w:ind w:firstLine="555"/>
        <w:rPr>
          <w:rFonts w:ascii="仿宋" w:hAnsi="仿宋" w:eastAsia="仿宋" w:cs="仿宋"/>
          <w:sz w:val="28"/>
          <w:szCs w:val="32"/>
        </w:rPr>
      </w:pPr>
      <w:r>
        <w:rPr>
          <w:rFonts w:hint="eastAsia" w:ascii="仿宋" w:hAnsi="仿宋" w:eastAsia="仿宋" w:cs="仿宋"/>
          <w:sz w:val="28"/>
          <w:szCs w:val="32"/>
        </w:rPr>
        <w:t>上述均保留评委会认定可以确定为无效参选或废标的其他情况。</w:t>
      </w:r>
    </w:p>
    <w:p>
      <w:pPr>
        <w:snapToGrid w:val="0"/>
        <w:spacing w:line="460" w:lineRule="exact"/>
        <w:ind w:firstLine="555"/>
        <w:rPr>
          <w:rFonts w:ascii="仿宋" w:hAnsi="仿宋" w:eastAsia="仿宋" w:cs="仿宋"/>
          <w:b/>
          <w:sz w:val="32"/>
          <w:szCs w:val="32"/>
        </w:rPr>
      </w:pPr>
      <w:r>
        <w:rPr>
          <w:rFonts w:hint="eastAsia" w:ascii="仿宋" w:hAnsi="仿宋" w:eastAsia="仿宋" w:cs="仿宋"/>
          <w:b/>
          <w:sz w:val="32"/>
          <w:szCs w:val="32"/>
        </w:rPr>
        <w:t>六、评标方法</w:t>
      </w:r>
    </w:p>
    <w:p>
      <w:pPr>
        <w:snapToGrid w:val="0"/>
        <w:spacing w:line="460" w:lineRule="exact"/>
        <w:ind w:firstLine="555"/>
        <w:rPr>
          <w:rFonts w:ascii="仿宋" w:hAnsi="仿宋" w:eastAsia="仿宋" w:cs="仿宋"/>
          <w:sz w:val="28"/>
          <w:szCs w:val="32"/>
        </w:rPr>
      </w:pPr>
      <w:r>
        <w:rPr>
          <w:rFonts w:hint="eastAsia" w:ascii="仿宋" w:hAnsi="仿宋" w:eastAsia="仿宋" w:cs="仿宋"/>
          <w:sz w:val="28"/>
          <w:szCs w:val="32"/>
        </w:rPr>
        <w:t>采用综合评分法。分资格审查、商务技术标评审、价格标评审三部分评审，总分值为100分，加分和减分因素除外。</w:t>
      </w:r>
    </w:p>
    <w:p>
      <w:pPr>
        <w:snapToGrid w:val="0"/>
        <w:spacing w:line="460" w:lineRule="exact"/>
        <w:ind w:firstLine="555"/>
        <w:rPr>
          <w:rFonts w:ascii="仿宋" w:hAnsi="仿宋" w:eastAsia="仿宋" w:cs="仿宋"/>
          <w:sz w:val="28"/>
          <w:szCs w:val="32"/>
        </w:rPr>
      </w:pPr>
      <w:r>
        <w:rPr>
          <w:rFonts w:hint="eastAsia" w:ascii="仿宋" w:hAnsi="仿宋" w:eastAsia="仿宋" w:cs="仿宋"/>
          <w:sz w:val="28"/>
          <w:szCs w:val="32"/>
        </w:rPr>
        <w:t>评标委员会对参选人资格性、符合性评审后，对合格的参选人由评标委员会评审商务技术标，待商务技术标评审结束后，再开启价格标。</w:t>
      </w:r>
    </w:p>
    <w:p>
      <w:pPr>
        <w:snapToGrid w:val="0"/>
        <w:spacing w:line="460" w:lineRule="exact"/>
        <w:ind w:firstLine="555"/>
        <w:rPr>
          <w:rFonts w:ascii="仿宋" w:hAnsi="仿宋" w:eastAsia="仿宋" w:cs="仿宋"/>
          <w:b/>
          <w:sz w:val="32"/>
          <w:szCs w:val="32"/>
        </w:rPr>
      </w:pPr>
      <w:r>
        <w:rPr>
          <w:rFonts w:hint="eastAsia" w:ascii="仿宋" w:hAnsi="仿宋" w:eastAsia="仿宋" w:cs="仿宋"/>
          <w:b/>
          <w:sz w:val="28"/>
          <w:szCs w:val="32"/>
        </w:rPr>
        <w:t>评委在认真审阅参选文件的基础上，根据各参选人商务技术标响应情况进行评分，不得统一打分。</w:t>
      </w:r>
    </w:p>
    <w:p>
      <w:pPr>
        <w:snapToGrid w:val="0"/>
        <w:spacing w:line="460" w:lineRule="exact"/>
        <w:ind w:left="568"/>
        <w:rPr>
          <w:rFonts w:ascii="仿宋" w:hAnsi="仿宋" w:eastAsia="仿宋" w:cs="仿宋"/>
          <w:b/>
          <w:sz w:val="32"/>
          <w:szCs w:val="32"/>
        </w:rPr>
      </w:pPr>
      <w:r>
        <w:rPr>
          <w:rFonts w:hint="eastAsia" w:ascii="仿宋" w:hAnsi="仿宋" w:eastAsia="仿宋" w:cs="仿宋"/>
          <w:b/>
          <w:sz w:val="32"/>
          <w:szCs w:val="32"/>
        </w:rPr>
        <w:t>（一）参选人资格性、符合性审查</w:t>
      </w:r>
    </w:p>
    <w:p>
      <w:pPr>
        <w:pStyle w:val="89"/>
        <w:snapToGrid w:val="0"/>
        <w:spacing w:line="460" w:lineRule="exact"/>
        <w:ind w:firstLine="577"/>
        <w:contextualSpacing/>
        <w:rPr>
          <w:rFonts w:ascii="仿宋" w:hAnsi="仿宋" w:eastAsia="仿宋" w:cs="仿宋"/>
          <w:sz w:val="28"/>
          <w:szCs w:val="32"/>
        </w:rPr>
      </w:pPr>
      <w:r>
        <w:rPr>
          <w:rFonts w:hint="eastAsia" w:ascii="仿宋" w:hAnsi="仿宋" w:eastAsia="仿宋" w:cs="仿宋"/>
          <w:sz w:val="28"/>
          <w:szCs w:val="32"/>
        </w:rPr>
        <w:t>参选人资格性、符合性不合格的，其参选文件判定为无效参选文件。合格的，评委对其参选文件继续评审。</w:t>
      </w:r>
    </w:p>
    <w:p>
      <w:pPr>
        <w:kinsoku w:val="0"/>
        <w:overflowPunct w:val="0"/>
        <w:autoSpaceDE w:val="0"/>
        <w:autoSpaceDN w:val="0"/>
        <w:adjustRightInd w:val="0"/>
        <w:snapToGrid w:val="0"/>
        <w:spacing w:line="460" w:lineRule="exact"/>
        <w:ind w:left="567"/>
        <w:jc w:val="left"/>
        <w:rPr>
          <w:rFonts w:ascii="仿宋" w:hAnsi="仿宋" w:eastAsia="仿宋" w:cs="仿宋"/>
          <w:b/>
          <w:sz w:val="32"/>
          <w:szCs w:val="32"/>
        </w:rPr>
      </w:pPr>
      <w:r>
        <w:rPr>
          <w:rFonts w:hint="eastAsia" w:ascii="仿宋" w:hAnsi="仿宋" w:eastAsia="仿宋" w:cs="仿宋"/>
          <w:b/>
          <w:sz w:val="32"/>
          <w:szCs w:val="32"/>
          <w:lang w:val="zh-CN"/>
        </w:rPr>
        <w:t xml:space="preserve"> (二)</w:t>
      </w:r>
      <w:r>
        <w:rPr>
          <w:rFonts w:hint="eastAsia" w:ascii="仿宋" w:hAnsi="仿宋" w:eastAsia="仿宋" w:cs="仿宋"/>
          <w:b/>
          <w:sz w:val="32"/>
          <w:szCs w:val="32"/>
        </w:rPr>
        <w:t>评分标准与权重</w:t>
      </w:r>
    </w:p>
    <w:p>
      <w:pPr>
        <w:kinsoku w:val="0"/>
        <w:overflowPunct w:val="0"/>
        <w:autoSpaceDE w:val="0"/>
        <w:autoSpaceDN w:val="0"/>
        <w:adjustRightInd w:val="0"/>
        <w:snapToGrid w:val="0"/>
        <w:spacing w:line="460" w:lineRule="exact"/>
        <w:ind w:firstLine="840" w:firstLineChars="300"/>
        <w:jc w:val="left"/>
        <w:rPr>
          <w:rFonts w:ascii="仿宋" w:hAnsi="仿宋" w:eastAsia="仿宋" w:cs="仿宋"/>
          <w:kern w:val="0"/>
          <w:sz w:val="28"/>
          <w:szCs w:val="32"/>
        </w:rPr>
      </w:pPr>
      <w:r>
        <w:rPr>
          <w:rFonts w:hint="eastAsia" w:ascii="仿宋" w:hAnsi="仿宋" w:eastAsia="仿宋" w:cs="仿宋"/>
          <w:kern w:val="0"/>
          <w:sz w:val="28"/>
          <w:szCs w:val="32"/>
        </w:rPr>
        <w:t>采用综合评分法，根据评分从高到低排序确定成交供应商，评分标准如下：</w:t>
      </w:r>
    </w:p>
    <w:p>
      <w:pPr>
        <w:pStyle w:val="31"/>
        <w:numPr>
          <w:ilvl w:val="0"/>
          <w:numId w:val="2"/>
        </w:numPr>
        <w:spacing w:line="460" w:lineRule="exact"/>
        <w:ind w:firstLineChars="0"/>
        <w:rPr>
          <w:rFonts w:ascii="仿宋" w:hAnsi="仿宋" w:eastAsia="仿宋" w:cs="仿宋"/>
          <w:szCs w:val="32"/>
        </w:rPr>
      </w:pPr>
      <w:r>
        <w:rPr>
          <w:rFonts w:hint="eastAsia" w:ascii="仿宋" w:hAnsi="仿宋" w:eastAsia="仿宋" w:cs="仿宋"/>
          <w:szCs w:val="32"/>
        </w:rPr>
        <w:t>商务技术标评审(</w:t>
      </w:r>
      <w:r>
        <w:rPr>
          <w:rFonts w:ascii="仿宋" w:hAnsi="仿宋" w:eastAsia="仿宋" w:cs="仿宋"/>
          <w:szCs w:val="32"/>
        </w:rPr>
        <w:t>6</w:t>
      </w:r>
      <w:r>
        <w:rPr>
          <w:rFonts w:hint="eastAsia" w:ascii="仿宋" w:hAnsi="仿宋" w:eastAsia="仿宋" w:cs="仿宋"/>
          <w:szCs w:val="32"/>
        </w:rPr>
        <w:t>0分)</w:t>
      </w:r>
    </w:p>
    <w:tbl>
      <w:tblPr>
        <w:tblStyle w:val="32"/>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1899"/>
        <w:gridCol w:w="741"/>
        <w:gridCol w:w="5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202" w:type="dxa"/>
            <w:noWrap/>
            <w:vAlign w:val="center"/>
          </w:tcPr>
          <w:p>
            <w:pPr>
              <w:widowControl/>
              <w:adjustRightInd w:val="0"/>
              <w:spacing w:line="360" w:lineRule="auto"/>
              <w:jc w:val="center"/>
              <w:rPr>
                <w:rFonts w:ascii="宋体" w:hAnsi="宋体"/>
                <w:kern w:val="0"/>
                <w:sz w:val="24"/>
                <w:lang w:val="zh-CN"/>
              </w:rPr>
            </w:pPr>
            <w:r>
              <w:rPr>
                <w:rFonts w:hint="eastAsia" w:ascii="宋体" w:hAnsi="宋体" w:cs="黑体"/>
                <w:kern w:val="0"/>
                <w:sz w:val="24"/>
                <w:lang w:val="zh-CN"/>
              </w:rPr>
              <w:t>类别</w:t>
            </w:r>
          </w:p>
        </w:tc>
        <w:tc>
          <w:tcPr>
            <w:tcW w:w="1899" w:type="dxa"/>
            <w:noWrap/>
            <w:vAlign w:val="center"/>
          </w:tcPr>
          <w:p>
            <w:pPr>
              <w:widowControl/>
              <w:adjustRightInd w:val="0"/>
              <w:spacing w:line="360" w:lineRule="auto"/>
              <w:jc w:val="center"/>
              <w:rPr>
                <w:rFonts w:ascii="宋体" w:hAnsi="宋体"/>
                <w:kern w:val="0"/>
                <w:sz w:val="24"/>
                <w:lang w:val="zh-CN"/>
              </w:rPr>
            </w:pPr>
            <w:r>
              <w:rPr>
                <w:rFonts w:hint="eastAsia" w:ascii="宋体" w:hAnsi="宋体" w:cs="黑体"/>
                <w:kern w:val="0"/>
                <w:sz w:val="24"/>
                <w:lang w:val="zh-CN"/>
              </w:rPr>
              <w:t>评审项目</w:t>
            </w:r>
          </w:p>
        </w:tc>
        <w:tc>
          <w:tcPr>
            <w:tcW w:w="741" w:type="dxa"/>
            <w:noWrap/>
            <w:vAlign w:val="center"/>
          </w:tcPr>
          <w:p>
            <w:pPr>
              <w:widowControl/>
              <w:adjustRightInd w:val="0"/>
              <w:spacing w:line="360" w:lineRule="auto"/>
              <w:jc w:val="center"/>
              <w:rPr>
                <w:rFonts w:ascii="宋体" w:hAnsi="宋体"/>
                <w:kern w:val="0"/>
                <w:sz w:val="24"/>
                <w:lang w:val="zh-CN"/>
              </w:rPr>
            </w:pPr>
            <w:r>
              <w:rPr>
                <w:rFonts w:hint="eastAsia" w:ascii="宋体" w:hAnsi="宋体" w:cs="黑体"/>
                <w:kern w:val="0"/>
                <w:sz w:val="24"/>
                <w:lang w:val="zh-CN"/>
              </w:rPr>
              <w:t>分值</w:t>
            </w:r>
          </w:p>
        </w:tc>
        <w:tc>
          <w:tcPr>
            <w:tcW w:w="5320" w:type="dxa"/>
            <w:noWrap/>
            <w:vAlign w:val="center"/>
          </w:tcPr>
          <w:p>
            <w:pPr>
              <w:widowControl/>
              <w:adjustRightInd w:val="0"/>
              <w:spacing w:line="360" w:lineRule="auto"/>
              <w:ind w:firstLine="420"/>
              <w:jc w:val="center"/>
              <w:rPr>
                <w:rFonts w:ascii="宋体" w:hAnsi="宋体"/>
                <w:kern w:val="0"/>
                <w:sz w:val="24"/>
                <w:lang w:val="zh-CN"/>
              </w:rPr>
            </w:pPr>
            <w:r>
              <w:rPr>
                <w:rFonts w:hint="eastAsia" w:ascii="宋体" w:hAnsi="宋体" w:cs="黑体"/>
                <w:kern w:val="0"/>
                <w:sz w:val="24"/>
                <w:lang w:val="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202" w:type="dxa"/>
            <w:vMerge w:val="restart"/>
            <w:noWrap/>
            <w:vAlign w:val="center"/>
          </w:tcPr>
          <w:p>
            <w:pPr>
              <w:adjustRightInd w:val="0"/>
              <w:spacing w:line="360" w:lineRule="auto"/>
              <w:jc w:val="center"/>
              <w:rPr>
                <w:rFonts w:ascii="宋体" w:hAnsi="宋体"/>
                <w:kern w:val="0"/>
                <w:lang w:val="zh-CN"/>
              </w:rPr>
            </w:pPr>
            <w:r>
              <w:rPr>
                <w:rFonts w:hint="eastAsia" w:ascii="宋体" w:hAnsi="宋体"/>
                <w:kern w:val="0"/>
                <w:lang w:val="zh-CN"/>
              </w:rPr>
              <w:t>商务</w:t>
            </w:r>
          </w:p>
          <w:p>
            <w:pPr>
              <w:adjustRightInd w:val="0"/>
              <w:spacing w:line="360" w:lineRule="auto"/>
              <w:jc w:val="center"/>
              <w:rPr>
                <w:rFonts w:ascii="宋体" w:hAnsi="宋体"/>
                <w:kern w:val="0"/>
                <w:lang w:val="zh-CN"/>
              </w:rPr>
            </w:pPr>
            <w:r>
              <w:rPr>
                <w:rFonts w:ascii="宋体" w:hAnsi="宋体"/>
                <w:kern w:val="0"/>
                <w:lang w:val="zh-CN"/>
              </w:rPr>
              <w:t>技术部分（</w:t>
            </w:r>
            <w:r>
              <w:rPr>
                <w:rFonts w:hint="eastAsia" w:ascii="宋体" w:hAnsi="宋体"/>
                <w:kern w:val="0"/>
                <w:lang w:val="zh-CN"/>
              </w:rPr>
              <w:t>60</w:t>
            </w:r>
            <w:r>
              <w:rPr>
                <w:rFonts w:ascii="宋体" w:hAnsi="宋体"/>
                <w:kern w:val="0"/>
                <w:lang w:val="zh-CN"/>
              </w:rPr>
              <w:t>分）</w:t>
            </w:r>
          </w:p>
        </w:tc>
        <w:tc>
          <w:tcPr>
            <w:tcW w:w="1899" w:type="dxa"/>
            <w:noWrap/>
            <w:vAlign w:val="center"/>
          </w:tcPr>
          <w:p>
            <w:pPr>
              <w:adjustRightInd w:val="0"/>
              <w:spacing w:line="360" w:lineRule="auto"/>
              <w:jc w:val="center"/>
              <w:rPr>
                <w:rFonts w:ascii="宋体" w:hAnsi="宋体"/>
                <w:kern w:val="0"/>
                <w:lang w:val="zh-CN"/>
              </w:rPr>
            </w:pPr>
            <w:r>
              <w:rPr>
                <w:rFonts w:hint="eastAsia" w:ascii="宋体" w:hAnsi="宋体"/>
              </w:rPr>
              <w:t>同类项目业绩</w:t>
            </w:r>
          </w:p>
        </w:tc>
        <w:tc>
          <w:tcPr>
            <w:tcW w:w="741" w:type="dxa"/>
            <w:noWrap/>
            <w:vAlign w:val="center"/>
          </w:tcPr>
          <w:p>
            <w:pPr>
              <w:adjustRightInd w:val="0"/>
              <w:spacing w:line="360" w:lineRule="auto"/>
              <w:jc w:val="center"/>
              <w:rPr>
                <w:rFonts w:ascii="宋体" w:hAnsi="宋体"/>
                <w:kern w:val="0"/>
                <w:lang w:val="zh-CN"/>
              </w:rPr>
            </w:pPr>
            <w:r>
              <w:rPr>
                <w:rFonts w:hint="eastAsia" w:ascii="宋体" w:hAnsi="宋体"/>
                <w:kern w:val="0"/>
                <w:lang w:val="zh-CN"/>
              </w:rPr>
              <w:t>1</w:t>
            </w:r>
            <w:r>
              <w:rPr>
                <w:rFonts w:ascii="宋体" w:hAnsi="宋体"/>
                <w:kern w:val="0"/>
                <w:lang w:val="zh-CN"/>
              </w:rPr>
              <w:t>0</w:t>
            </w:r>
          </w:p>
        </w:tc>
        <w:tc>
          <w:tcPr>
            <w:tcW w:w="5320" w:type="dxa"/>
            <w:noWrap/>
            <w:vAlign w:val="center"/>
          </w:tcPr>
          <w:p>
            <w:pPr>
              <w:widowControl/>
              <w:adjustRightInd w:val="0"/>
              <w:jc w:val="left"/>
              <w:rPr>
                <w:rFonts w:ascii="宋体" w:hAnsi="宋体" w:cs="宋体"/>
              </w:rPr>
            </w:pPr>
            <w:r>
              <w:rPr>
                <w:rFonts w:hint="eastAsia" w:ascii="宋体" w:hAnsi="宋体" w:cs="宋体"/>
              </w:rPr>
              <w:t>投标人近三年以来（自开标截止日前推3年）承担过同类型膜结构采购及安装工程，有一个得</w:t>
            </w:r>
            <w:r>
              <w:rPr>
                <w:rFonts w:ascii="宋体" w:hAnsi="宋体" w:cs="宋体"/>
              </w:rPr>
              <w:t>5</w:t>
            </w:r>
            <w:r>
              <w:rPr>
                <w:rFonts w:hint="eastAsia" w:ascii="宋体" w:hAnsi="宋体" w:cs="宋体"/>
              </w:rPr>
              <w:t>分，最多1</w:t>
            </w:r>
            <w:r>
              <w:rPr>
                <w:rFonts w:ascii="宋体" w:hAnsi="宋体" w:cs="宋体"/>
              </w:rPr>
              <w:t>0</w:t>
            </w:r>
            <w:r>
              <w:rPr>
                <w:rFonts w:hint="eastAsia" w:ascii="宋体" w:hAnsi="宋体" w:cs="宋体"/>
              </w:rPr>
              <w:t>分。</w:t>
            </w:r>
          </w:p>
          <w:p>
            <w:pPr>
              <w:rPr>
                <w:rFonts w:ascii="宋体" w:hAnsi="宋体" w:cs="宋体"/>
              </w:rPr>
            </w:pPr>
            <w:r>
              <w:rPr>
                <w:rFonts w:hint="eastAsia" w:ascii="宋体" w:hAnsi="宋体" w:cs="宋体"/>
              </w:rPr>
              <w:t>须提供同时提供中标通知书、供货合同、现场完工后照片，缺一不可否则不得分。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02" w:type="dxa"/>
            <w:vMerge w:val="continue"/>
            <w:noWrap/>
            <w:vAlign w:val="center"/>
          </w:tcPr>
          <w:p>
            <w:pPr>
              <w:adjustRightInd w:val="0"/>
              <w:spacing w:line="360" w:lineRule="auto"/>
              <w:jc w:val="center"/>
              <w:rPr>
                <w:rFonts w:ascii="宋体" w:hAnsi="宋体"/>
                <w:kern w:val="0"/>
                <w:lang w:val="zh-CN"/>
              </w:rPr>
            </w:pPr>
          </w:p>
        </w:tc>
        <w:tc>
          <w:tcPr>
            <w:tcW w:w="1899" w:type="dxa"/>
            <w:noWrap/>
            <w:vAlign w:val="center"/>
          </w:tcPr>
          <w:p>
            <w:pPr>
              <w:adjustRightInd w:val="0"/>
              <w:spacing w:line="360" w:lineRule="auto"/>
              <w:jc w:val="center"/>
              <w:rPr>
                <w:rFonts w:ascii="宋体" w:hAnsi="宋体"/>
              </w:rPr>
            </w:pPr>
            <w:r>
              <w:rPr>
                <w:rFonts w:hint="eastAsia" w:ascii="宋体" w:hAnsi="宋体"/>
              </w:rPr>
              <w:t>效果图</w:t>
            </w:r>
          </w:p>
        </w:tc>
        <w:tc>
          <w:tcPr>
            <w:tcW w:w="741" w:type="dxa"/>
            <w:noWrap/>
            <w:vAlign w:val="center"/>
          </w:tcPr>
          <w:p>
            <w:pPr>
              <w:widowControl/>
              <w:adjustRightInd w:val="0"/>
              <w:spacing w:line="360" w:lineRule="auto"/>
              <w:jc w:val="center"/>
              <w:rPr>
                <w:rFonts w:ascii="宋体" w:hAnsi="宋体" w:cs="宋体"/>
                <w:kern w:val="0"/>
              </w:rPr>
            </w:pPr>
            <w:r>
              <w:rPr>
                <w:rFonts w:ascii="宋体" w:hAnsi="宋体" w:cs="宋体"/>
                <w:kern w:val="0"/>
              </w:rPr>
              <w:t>3</w:t>
            </w:r>
            <w:r>
              <w:rPr>
                <w:rFonts w:hint="eastAsia" w:ascii="宋体" w:hAnsi="宋体" w:cs="宋体"/>
                <w:kern w:val="0"/>
              </w:rPr>
              <w:t>0</w:t>
            </w:r>
          </w:p>
        </w:tc>
        <w:tc>
          <w:tcPr>
            <w:tcW w:w="5320" w:type="dxa"/>
            <w:noWrap/>
            <w:vAlign w:val="center"/>
          </w:tcPr>
          <w:p>
            <w:pPr>
              <w:rPr>
                <w:rFonts w:ascii="宋体" w:hAnsi="宋体" w:cs="仿宋"/>
              </w:rPr>
            </w:pPr>
            <w:r>
              <w:rPr>
                <w:rFonts w:hint="eastAsia" w:ascii="宋体" w:hAnsi="宋体" w:cs="仿宋"/>
              </w:rPr>
              <w:t>评委根据投标人所提供的效果图进行横向对比评分：</w:t>
            </w:r>
          </w:p>
          <w:p>
            <w:pPr>
              <w:rPr>
                <w:rFonts w:ascii="宋体" w:hAnsi="宋体" w:cs="仿宋"/>
              </w:rPr>
            </w:pPr>
            <w:r>
              <w:rPr>
                <w:rFonts w:hint="eastAsia" w:ascii="宋体" w:hAnsi="宋体" w:cs="仿宋"/>
              </w:rPr>
              <w:t>设计的效果图完整、科学、合理，美观度及布局佳的得30-20分；</w:t>
            </w:r>
          </w:p>
          <w:p>
            <w:pPr>
              <w:rPr>
                <w:rFonts w:ascii="宋体" w:hAnsi="宋体" w:cs="仿宋"/>
              </w:rPr>
            </w:pPr>
            <w:r>
              <w:rPr>
                <w:rFonts w:hint="eastAsia" w:ascii="宋体" w:hAnsi="宋体" w:cs="仿宋"/>
              </w:rPr>
              <w:t>设计的效果图较为科学合理，美观度及布局尚可的得19-10分；</w:t>
            </w:r>
          </w:p>
          <w:p>
            <w:pPr>
              <w:rPr>
                <w:rFonts w:ascii="宋体" w:hAnsi="宋体" w:cs="仿宋"/>
              </w:rPr>
            </w:pPr>
            <w:r>
              <w:rPr>
                <w:rFonts w:hint="eastAsia" w:ascii="宋体" w:hAnsi="宋体" w:cs="仿宋"/>
              </w:rPr>
              <w:t>设计的效果图有所欠缺的，布局不尽合理的得9-0分；</w:t>
            </w:r>
          </w:p>
          <w:p>
            <w:pPr>
              <w:rPr>
                <w:rFonts w:ascii="宋体" w:hAnsi="宋体" w:cs="宋体"/>
              </w:rPr>
            </w:pPr>
            <w:r>
              <w:rPr>
                <w:rFonts w:hint="eastAsia" w:ascii="宋体" w:hAnsi="宋体" w:cs="仿宋"/>
              </w:rPr>
              <w:t>不提供效果图不得分。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02" w:type="dxa"/>
            <w:vMerge w:val="continue"/>
            <w:noWrap/>
            <w:vAlign w:val="center"/>
          </w:tcPr>
          <w:p>
            <w:pPr>
              <w:adjustRightInd w:val="0"/>
              <w:spacing w:line="360" w:lineRule="auto"/>
              <w:jc w:val="center"/>
              <w:rPr>
                <w:rFonts w:ascii="宋体" w:hAnsi="宋体"/>
                <w:kern w:val="0"/>
                <w:lang w:val="zh-CN"/>
              </w:rPr>
            </w:pPr>
          </w:p>
        </w:tc>
        <w:tc>
          <w:tcPr>
            <w:tcW w:w="1899" w:type="dxa"/>
            <w:noWrap/>
            <w:vAlign w:val="center"/>
          </w:tcPr>
          <w:p>
            <w:pPr>
              <w:widowControl/>
              <w:adjustRightInd w:val="0"/>
              <w:spacing w:line="360" w:lineRule="auto"/>
              <w:jc w:val="center"/>
              <w:rPr>
                <w:rFonts w:ascii="宋体" w:hAnsi="宋体"/>
                <w:color w:val="000000"/>
              </w:rPr>
            </w:pPr>
            <w:r>
              <w:rPr>
                <w:rFonts w:hint="eastAsia" w:ascii="宋体" w:hAnsi="宋体"/>
                <w:color w:val="000000"/>
              </w:rPr>
              <w:t>设计图纸</w:t>
            </w:r>
          </w:p>
        </w:tc>
        <w:tc>
          <w:tcPr>
            <w:tcW w:w="741" w:type="dxa"/>
            <w:noWrap/>
            <w:vAlign w:val="center"/>
          </w:tcPr>
          <w:p>
            <w:pPr>
              <w:widowControl/>
              <w:adjustRightInd w:val="0"/>
              <w:spacing w:line="360" w:lineRule="auto"/>
              <w:jc w:val="center"/>
              <w:rPr>
                <w:rFonts w:ascii="宋体" w:hAnsi="宋体"/>
                <w:kern w:val="0"/>
              </w:rPr>
            </w:pPr>
            <w:r>
              <w:rPr>
                <w:rFonts w:ascii="宋体" w:hAnsi="宋体"/>
                <w:kern w:val="0"/>
              </w:rPr>
              <w:t>1</w:t>
            </w:r>
            <w:r>
              <w:rPr>
                <w:rFonts w:hint="eastAsia" w:ascii="宋体" w:hAnsi="宋体"/>
                <w:kern w:val="0"/>
              </w:rPr>
              <w:t>0</w:t>
            </w:r>
          </w:p>
        </w:tc>
        <w:tc>
          <w:tcPr>
            <w:tcW w:w="5320" w:type="dxa"/>
            <w:noWrap/>
            <w:vAlign w:val="center"/>
          </w:tcPr>
          <w:p>
            <w:pPr>
              <w:spacing w:line="276" w:lineRule="auto"/>
              <w:rPr>
                <w:rFonts w:ascii="宋体" w:hAnsi="宋体" w:cs="仿宋"/>
              </w:rPr>
            </w:pPr>
            <w:r>
              <w:rPr>
                <w:rFonts w:hint="eastAsia" w:ascii="宋体" w:hAnsi="宋体" w:cs="仿宋"/>
              </w:rPr>
              <w:t>投标人应提供设计图纸和施工图。无满足要求的设计图纸和施工图的，本项不得分。</w:t>
            </w:r>
          </w:p>
          <w:p>
            <w:pPr>
              <w:spacing w:line="276" w:lineRule="auto"/>
              <w:rPr>
                <w:rFonts w:ascii="宋体" w:hAnsi="宋体" w:cs="仿宋"/>
              </w:rPr>
            </w:pPr>
            <w:r>
              <w:rPr>
                <w:rFonts w:hint="eastAsia" w:ascii="宋体" w:hAnsi="宋体" w:cs="仿宋"/>
              </w:rPr>
              <w:t>评委根据投标人所提供的设计图纸和施工图，进行横向对比评分：</w:t>
            </w:r>
          </w:p>
          <w:p>
            <w:pPr>
              <w:spacing w:line="276" w:lineRule="auto"/>
              <w:rPr>
                <w:rFonts w:ascii="宋体" w:hAnsi="宋体" w:cs="仿宋"/>
              </w:rPr>
            </w:pPr>
            <w:r>
              <w:rPr>
                <w:rFonts w:hint="eastAsia" w:ascii="宋体" w:hAnsi="宋体" w:cs="仿宋"/>
              </w:rPr>
              <w:t>设计图纸和施工图科学合理，可操作性强的得10分；</w:t>
            </w:r>
          </w:p>
          <w:p>
            <w:pPr>
              <w:spacing w:line="276" w:lineRule="auto"/>
              <w:rPr>
                <w:rFonts w:ascii="宋体" w:hAnsi="宋体" w:cs="仿宋"/>
              </w:rPr>
            </w:pPr>
            <w:r>
              <w:rPr>
                <w:rFonts w:hint="eastAsia" w:ascii="宋体" w:hAnsi="宋体" w:cs="仿宋"/>
              </w:rPr>
              <w:t>设计图纸和施工图较为科学合理，可操作性较强的得5分；</w:t>
            </w:r>
          </w:p>
          <w:p>
            <w:pPr>
              <w:spacing w:line="276" w:lineRule="auto"/>
              <w:rPr>
                <w:rFonts w:ascii="宋体" w:hAnsi="宋体" w:cs="仿宋"/>
              </w:rPr>
            </w:pPr>
            <w:r>
              <w:rPr>
                <w:rFonts w:hint="eastAsia" w:ascii="宋体" w:hAnsi="宋体" w:cs="仿宋"/>
              </w:rPr>
              <w:t>设计图纸和施工图有所欠缺的，可操作性不强的得</w:t>
            </w:r>
            <w:r>
              <w:rPr>
                <w:rFonts w:ascii="宋体" w:hAnsi="宋体" w:cs="仿宋"/>
              </w:rPr>
              <w:t>2</w:t>
            </w:r>
            <w:r>
              <w:rPr>
                <w:rFonts w:hint="eastAsia" w:ascii="宋体" w:hAnsi="宋体" w:cs="仿宋"/>
              </w:rPr>
              <w:t>分；；</w:t>
            </w:r>
          </w:p>
          <w:p>
            <w:pPr>
              <w:spacing w:line="276" w:lineRule="auto"/>
              <w:rPr>
                <w:rFonts w:ascii="宋体" w:hAnsi="宋体"/>
              </w:rPr>
            </w:pPr>
            <w:r>
              <w:rPr>
                <w:rFonts w:hint="eastAsia" w:ascii="宋体" w:hAnsi="宋体" w:cs="仿宋"/>
              </w:rPr>
              <w:t>不提供设计图纸和施工图的不得分。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02" w:type="dxa"/>
            <w:vMerge w:val="continue"/>
            <w:noWrap/>
            <w:vAlign w:val="center"/>
          </w:tcPr>
          <w:p>
            <w:pPr>
              <w:adjustRightInd w:val="0"/>
              <w:spacing w:line="360" w:lineRule="auto"/>
              <w:jc w:val="center"/>
              <w:rPr>
                <w:rFonts w:ascii="宋体" w:hAnsi="宋体"/>
                <w:kern w:val="0"/>
                <w:lang w:val="zh-CN"/>
              </w:rPr>
            </w:pPr>
          </w:p>
        </w:tc>
        <w:tc>
          <w:tcPr>
            <w:tcW w:w="1899" w:type="dxa"/>
            <w:noWrap/>
            <w:vAlign w:val="center"/>
          </w:tcPr>
          <w:p>
            <w:pPr>
              <w:widowControl/>
              <w:adjustRightInd w:val="0"/>
              <w:spacing w:line="360" w:lineRule="auto"/>
              <w:jc w:val="center"/>
              <w:rPr>
                <w:rFonts w:ascii="宋体" w:hAnsi="宋体"/>
                <w:kern w:val="0"/>
                <w:lang w:val="zh-CN"/>
              </w:rPr>
            </w:pPr>
            <w:r>
              <w:rPr>
                <w:rFonts w:hint="eastAsia" w:ascii="宋体" w:hAnsi="宋体"/>
                <w:color w:val="000000"/>
              </w:rPr>
              <w:t>交货期</w:t>
            </w:r>
          </w:p>
        </w:tc>
        <w:tc>
          <w:tcPr>
            <w:tcW w:w="741" w:type="dxa"/>
            <w:noWrap/>
            <w:vAlign w:val="center"/>
          </w:tcPr>
          <w:p>
            <w:pPr>
              <w:widowControl/>
              <w:adjustRightInd w:val="0"/>
              <w:spacing w:line="360" w:lineRule="auto"/>
              <w:jc w:val="center"/>
              <w:rPr>
                <w:rFonts w:ascii="宋体" w:hAnsi="宋体"/>
                <w:kern w:val="0"/>
                <w:lang w:val="zh-CN"/>
              </w:rPr>
            </w:pPr>
            <w:r>
              <w:rPr>
                <w:rFonts w:hint="eastAsia" w:ascii="宋体" w:hAnsi="宋体"/>
                <w:kern w:val="0"/>
                <w:lang w:val="zh-CN"/>
              </w:rPr>
              <w:t>6</w:t>
            </w:r>
          </w:p>
        </w:tc>
        <w:tc>
          <w:tcPr>
            <w:tcW w:w="5320" w:type="dxa"/>
            <w:noWrap/>
            <w:vAlign w:val="center"/>
          </w:tcPr>
          <w:p>
            <w:pPr>
              <w:spacing w:line="276" w:lineRule="auto"/>
              <w:rPr>
                <w:rFonts w:ascii="宋体" w:hAnsi="宋体"/>
              </w:rPr>
            </w:pPr>
            <w:r>
              <w:rPr>
                <w:rFonts w:hint="eastAsia" w:ascii="宋体" w:hAnsi="宋体"/>
              </w:rPr>
              <w:t>交货时间是否充分考虑用户单位实际情况，投标人承诺保证所有货品</w:t>
            </w:r>
            <w:r>
              <w:rPr>
                <w:rFonts w:ascii="宋体" w:hAnsi="宋体"/>
              </w:rPr>
              <w:t>2</w:t>
            </w:r>
            <w:r>
              <w:rPr>
                <w:rFonts w:hint="eastAsia" w:ascii="宋体" w:hAnsi="宋体"/>
              </w:rPr>
              <w:t>5天内安装完成的得1分，20天之内安装完成的得</w:t>
            </w:r>
            <w:r>
              <w:rPr>
                <w:rFonts w:ascii="宋体" w:hAnsi="宋体"/>
              </w:rPr>
              <w:t>6</w:t>
            </w:r>
            <w:r>
              <w:rPr>
                <w:rFonts w:hint="eastAsia" w:ascii="宋体" w:hAnsi="宋体"/>
              </w:rPr>
              <w:t>分。</w:t>
            </w:r>
          </w:p>
          <w:p>
            <w:pPr>
              <w:rPr>
                <w:rFonts w:ascii="宋体" w:hAnsi="宋体"/>
              </w:rPr>
            </w:pPr>
            <w:r>
              <w:rPr>
                <w:rFonts w:hint="eastAsia" w:ascii="宋体" w:hAnsi="宋体"/>
              </w:rPr>
              <w:t>投标人在合同实施过程中未按照承诺的交货期完成安装的，则扣除全部履约保证金。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02" w:type="dxa"/>
            <w:vMerge w:val="continue"/>
            <w:noWrap/>
            <w:vAlign w:val="center"/>
          </w:tcPr>
          <w:p>
            <w:pPr>
              <w:adjustRightInd w:val="0"/>
              <w:spacing w:line="360" w:lineRule="auto"/>
              <w:jc w:val="center"/>
              <w:rPr>
                <w:rFonts w:ascii="宋体" w:hAnsi="宋体"/>
                <w:kern w:val="0"/>
                <w:lang w:val="zh-CN"/>
              </w:rPr>
            </w:pPr>
          </w:p>
        </w:tc>
        <w:tc>
          <w:tcPr>
            <w:tcW w:w="1899" w:type="dxa"/>
            <w:noWrap/>
            <w:vAlign w:val="center"/>
          </w:tcPr>
          <w:p>
            <w:pPr>
              <w:widowControl/>
              <w:spacing w:line="300" w:lineRule="auto"/>
              <w:jc w:val="center"/>
              <w:rPr>
                <w:rFonts w:ascii="宋体" w:hAnsi="宋体"/>
              </w:rPr>
            </w:pPr>
            <w:r>
              <w:rPr>
                <w:rFonts w:ascii="宋体" w:hAnsi="宋体"/>
              </w:rPr>
              <w:t>质保期</w:t>
            </w:r>
          </w:p>
        </w:tc>
        <w:tc>
          <w:tcPr>
            <w:tcW w:w="741" w:type="dxa"/>
            <w:noWrap/>
            <w:vAlign w:val="center"/>
          </w:tcPr>
          <w:p>
            <w:pPr>
              <w:widowControl/>
              <w:spacing w:line="300" w:lineRule="auto"/>
              <w:jc w:val="center"/>
              <w:rPr>
                <w:rFonts w:ascii="宋体" w:hAnsi="宋体"/>
              </w:rPr>
            </w:pPr>
            <w:r>
              <w:rPr>
                <w:rFonts w:hint="eastAsia" w:ascii="宋体" w:hAnsi="宋体"/>
              </w:rPr>
              <w:t>4</w:t>
            </w:r>
          </w:p>
        </w:tc>
        <w:tc>
          <w:tcPr>
            <w:tcW w:w="5320" w:type="dxa"/>
            <w:noWrap/>
            <w:vAlign w:val="center"/>
          </w:tcPr>
          <w:p>
            <w:pPr>
              <w:spacing w:line="276" w:lineRule="auto"/>
              <w:rPr>
                <w:rFonts w:ascii="宋体" w:hAnsi="宋体"/>
              </w:rPr>
            </w:pPr>
            <w:r>
              <w:rPr>
                <w:rFonts w:hint="eastAsia" w:ascii="宋体" w:hAnsi="宋体"/>
              </w:rPr>
              <w:t>在1年质保期基础上，每增加一年质保服务承诺期（履行与质保期同样的质保服务）得2分，最多得4分。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162" w:type="dxa"/>
            <w:gridSpan w:val="4"/>
            <w:noWrap/>
            <w:vAlign w:val="center"/>
          </w:tcPr>
          <w:p>
            <w:pPr>
              <w:spacing w:line="320" w:lineRule="exact"/>
              <w:rPr>
                <w:rFonts w:ascii="宋体" w:hAnsi="宋体" w:cs="宋体"/>
                <w:b/>
                <w:bCs/>
              </w:rPr>
            </w:pPr>
            <w:r>
              <w:rPr>
                <w:rFonts w:hint="eastAsia" w:ascii="宋体" w:hAnsi="宋体" w:cs="宋体"/>
                <w:b/>
                <w:bCs/>
              </w:rPr>
              <w:t>注：1、上述评分项需提供证明材料的，必须提供原件，否则该评分项不予计分；</w:t>
            </w:r>
          </w:p>
          <w:p>
            <w:pPr>
              <w:spacing w:line="276" w:lineRule="auto"/>
              <w:rPr>
                <w:rFonts w:ascii="宋体" w:hAnsi="宋体"/>
              </w:rPr>
            </w:pPr>
            <w:r>
              <w:rPr>
                <w:rFonts w:hint="eastAsia" w:ascii="宋体" w:hAnsi="宋体" w:cs="宋体"/>
                <w:b/>
                <w:bCs/>
              </w:rPr>
              <w:t xml:space="preserve">     2、如供应商的商务技术分不满3</w:t>
            </w:r>
            <w:r>
              <w:rPr>
                <w:rFonts w:ascii="宋体" w:hAnsi="宋体" w:cs="宋体"/>
                <w:b/>
                <w:bCs/>
              </w:rPr>
              <w:t>0</w:t>
            </w:r>
            <w:r>
              <w:rPr>
                <w:rFonts w:hint="eastAsia" w:ascii="宋体" w:hAnsi="宋体" w:cs="宋体"/>
                <w:b/>
                <w:bCs/>
              </w:rPr>
              <w:t>分，则视为无效响应文件。</w:t>
            </w:r>
          </w:p>
        </w:tc>
      </w:tr>
    </w:tbl>
    <w:p>
      <w:pPr>
        <w:pStyle w:val="31"/>
        <w:spacing w:line="460" w:lineRule="exact"/>
        <w:ind w:left="640" w:firstLine="0" w:firstLineChars="0"/>
        <w:rPr>
          <w:rFonts w:ascii="仿宋" w:hAnsi="仿宋" w:eastAsia="仿宋" w:cs="仿宋"/>
          <w:szCs w:val="32"/>
        </w:rPr>
      </w:pPr>
    </w:p>
    <w:p>
      <w:pPr>
        <w:snapToGrid w:val="0"/>
        <w:spacing w:line="460" w:lineRule="exact"/>
        <w:ind w:firstLine="555"/>
        <w:rPr>
          <w:rFonts w:ascii="仿宋" w:hAnsi="仿宋" w:eastAsia="仿宋" w:cs="仿宋"/>
          <w:sz w:val="28"/>
          <w:szCs w:val="28"/>
        </w:rPr>
      </w:pPr>
      <w:r>
        <w:rPr>
          <w:rFonts w:hint="eastAsia" w:ascii="仿宋" w:hAnsi="仿宋" w:eastAsia="仿宋" w:cs="仿宋"/>
          <w:sz w:val="28"/>
          <w:szCs w:val="28"/>
        </w:rPr>
        <w:t>2.价格分：40分</w:t>
      </w:r>
    </w:p>
    <w:p>
      <w:pPr>
        <w:spacing w:line="44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（1）本项目招标人设定最高限价为</w:t>
      </w:r>
      <w:r>
        <w:rPr>
          <w:rFonts w:ascii="仿宋" w:hAnsi="仿宋" w:eastAsia="仿宋" w:cs="仿宋"/>
          <w:bCs/>
          <w:sz w:val="28"/>
          <w:szCs w:val="28"/>
        </w:rPr>
        <w:t>9.9</w:t>
      </w:r>
      <w:r>
        <w:rPr>
          <w:rFonts w:hint="eastAsia" w:ascii="仿宋" w:hAnsi="仿宋" w:eastAsia="仿宋" w:cs="仿宋"/>
          <w:bCs/>
          <w:sz w:val="28"/>
          <w:szCs w:val="28"/>
        </w:rPr>
        <w:t>万元。</w:t>
      </w:r>
    </w:p>
    <w:p>
      <w:pPr>
        <w:spacing w:line="44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（2）确定有效投标报价：低于或等于最高投标限价的投标报价为有效报价，超过最高投标限价的投标报价为无效报价，作否决投标处理。</w:t>
      </w:r>
      <w:r>
        <w:rPr>
          <w:rFonts w:hint="eastAsia" w:ascii="仿宋" w:hAnsi="仿宋" w:eastAsia="仿宋" w:cs="仿宋"/>
          <w:sz w:val="28"/>
          <w:szCs w:val="32"/>
        </w:rPr>
        <w:t>比价小组</w:t>
      </w:r>
      <w:r>
        <w:rPr>
          <w:rFonts w:hint="eastAsia" w:ascii="仿宋" w:hAnsi="仿宋" w:eastAsia="仿宋" w:cs="仿宋"/>
          <w:bCs/>
          <w:sz w:val="28"/>
          <w:szCs w:val="28"/>
        </w:rPr>
        <w:t>认为参选人的报价明显低于其他通过符合性审查参选人的报价，有可能影响设计质量或者不能诚信履约的，应当要求其在评标现场合理的时间内提供书面说明，必要时提交相关证明材料；参选人不能证明其报价合理性的，评标委员会应当将其作为无效投标处理。</w:t>
      </w:r>
    </w:p>
    <w:p>
      <w:pPr>
        <w:snapToGrid w:val="0"/>
        <w:spacing w:line="460" w:lineRule="exact"/>
        <w:ind w:firstLine="560" w:firstLineChars="200"/>
        <w:contextualSpacing/>
        <w:rPr>
          <w:rFonts w:ascii="仿宋" w:hAnsi="仿宋" w:eastAsia="仿宋" w:cs="仿宋"/>
          <w:sz w:val="28"/>
          <w:szCs w:val="32"/>
        </w:rPr>
      </w:pPr>
      <w:r>
        <w:rPr>
          <w:rFonts w:hint="eastAsia" w:ascii="仿宋" w:hAnsi="仿宋" w:eastAsia="仿宋" w:cs="仿宋"/>
          <w:sz w:val="28"/>
          <w:szCs w:val="32"/>
        </w:rPr>
        <w:t>综合评分法中的价格分采用低价优先法计算，即满足招标文件要求且报价最低的供应商的价格为基准价，其价格分为满分。其他供应商的价格分统一按照下列公式计算：</w:t>
      </w:r>
    </w:p>
    <w:p>
      <w:pPr>
        <w:snapToGrid w:val="0"/>
        <w:spacing w:line="460" w:lineRule="exact"/>
        <w:ind w:firstLine="560" w:firstLineChars="200"/>
        <w:contextualSpacing/>
        <w:rPr>
          <w:rFonts w:ascii="仿宋" w:hAnsi="仿宋" w:eastAsia="仿宋" w:cs="仿宋"/>
          <w:sz w:val="28"/>
          <w:szCs w:val="32"/>
        </w:rPr>
      </w:pPr>
      <w:r>
        <w:rPr>
          <w:rFonts w:hint="eastAsia" w:ascii="仿宋" w:hAnsi="仿宋" w:eastAsia="仿宋" w:cs="仿宋"/>
          <w:sz w:val="28"/>
          <w:szCs w:val="32"/>
        </w:rPr>
        <w:t>报价得分＝（基准价/报价）×价格权值×100%</w:t>
      </w:r>
    </w:p>
    <w:p>
      <w:pPr>
        <w:snapToGrid w:val="0"/>
        <w:spacing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3.由于评分主要根据参选文件提供的资料进行，参选人须自行承担由于资料提供不全、错漏、或者无效而导致的不利评审，并对自身提供的参选文件、资料的真实可靠性负责，所有证明材料均应加盖参选人公章。</w:t>
      </w:r>
    </w:p>
    <w:p>
      <w:pPr>
        <w:snapToGrid w:val="0"/>
        <w:spacing w:line="460" w:lineRule="exact"/>
        <w:ind w:firstLine="636" w:firstLineChars="198"/>
        <w:rPr>
          <w:rFonts w:ascii="仿宋" w:hAnsi="仿宋" w:eastAsia="仿宋" w:cs="仿宋"/>
          <w:b/>
          <w:sz w:val="32"/>
          <w:szCs w:val="32"/>
        </w:rPr>
      </w:pPr>
      <w:r>
        <w:rPr>
          <w:rFonts w:hint="eastAsia" w:ascii="仿宋" w:hAnsi="仿宋" w:eastAsia="仿宋" w:cs="仿宋"/>
          <w:b/>
          <w:sz w:val="32"/>
          <w:szCs w:val="32"/>
        </w:rPr>
        <w:t>七、推荐中选服务单位</w:t>
      </w:r>
    </w:p>
    <w:p>
      <w:pPr>
        <w:snapToGrid w:val="0"/>
        <w:spacing w:line="460" w:lineRule="exact"/>
        <w:ind w:firstLine="560" w:firstLineChars="200"/>
        <w:contextualSpacing/>
        <w:rPr>
          <w:rFonts w:ascii="仿宋" w:hAnsi="仿宋" w:eastAsia="仿宋" w:cs="仿宋"/>
          <w:sz w:val="28"/>
          <w:szCs w:val="32"/>
        </w:rPr>
      </w:pPr>
      <w:r>
        <w:rPr>
          <w:rFonts w:hint="eastAsia" w:ascii="仿宋" w:hAnsi="仿宋" w:eastAsia="仿宋" w:cs="仿宋"/>
          <w:sz w:val="28"/>
          <w:szCs w:val="32"/>
        </w:rPr>
        <w:t>采用综合评分法的，评标结果按评审后得分由高到低顺序排列。得分相同的，按参选报价由低到高顺序排列。得分且参选报价相同的并列。参选文件满足比选文件全部实质性要求，且按照评审因素的量化指标评审得分最高的参选人为排名第一的中标候选人；中标候选人还是并列的，采取随机抽取的方式确定。</w:t>
      </w:r>
    </w:p>
    <w:p>
      <w:pPr>
        <w:snapToGrid w:val="0"/>
        <w:spacing w:line="460" w:lineRule="exact"/>
        <w:ind w:firstLine="636" w:firstLineChars="198"/>
        <w:rPr>
          <w:rFonts w:ascii="仿宋" w:hAnsi="仿宋" w:eastAsia="仿宋" w:cs="仿宋"/>
          <w:b/>
          <w:sz w:val="32"/>
          <w:szCs w:val="32"/>
        </w:rPr>
      </w:pPr>
      <w:r>
        <w:rPr>
          <w:rFonts w:hint="eastAsia" w:ascii="仿宋" w:hAnsi="仿宋" w:eastAsia="仿宋" w:cs="仿宋"/>
          <w:b/>
          <w:sz w:val="32"/>
          <w:szCs w:val="32"/>
        </w:rPr>
        <w:t>八、其他注意事项</w:t>
      </w:r>
    </w:p>
    <w:p>
      <w:pPr>
        <w:snapToGrid w:val="0"/>
        <w:spacing w:line="460" w:lineRule="exact"/>
        <w:ind w:firstLine="570"/>
        <w:rPr>
          <w:rFonts w:ascii="仿宋" w:hAnsi="仿宋" w:eastAsia="仿宋" w:cs="仿宋"/>
          <w:sz w:val="28"/>
          <w:szCs w:val="32"/>
        </w:rPr>
      </w:pPr>
      <w:r>
        <w:rPr>
          <w:rFonts w:hint="eastAsia" w:ascii="仿宋" w:hAnsi="仿宋" w:eastAsia="仿宋" w:cs="仿宋"/>
          <w:sz w:val="28"/>
          <w:szCs w:val="32"/>
        </w:rPr>
        <w:t>1.在比选、开标时间，参选人不得向评委询问情况，不得进行旨在影响评标结果的活动。</w:t>
      </w:r>
    </w:p>
    <w:p>
      <w:pPr>
        <w:snapToGrid w:val="0"/>
        <w:spacing w:line="460" w:lineRule="exact"/>
        <w:ind w:firstLine="570"/>
        <w:rPr>
          <w:rFonts w:ascii="仿宋" w:hAnsi="仿宋" w:eastAsia="仿宋" w:cs="仿宋"/>
          <w:sz w:val="28"/>
          <w:szCs w:val="32"/>
        </w:rPr>
      </w:pPr>
      <w:r>
        <w:rPr>
          <w:rFonts w:hint="eastAsia" w:ascii="仿宋" w:hAnsi="仿宋" w:eastAsia="仿宋" w:cs="仿宋"/>
          <w:sz w:val="28"/>
          <w:szCs w:val="32"/>
        </w:rPr>
        <w:t>2.评委会不得向参选人解释落标原因。</w:t>
      </w:r>
    </w:p>
    <w:p>
      <w:pPr>
        <w:snapToGrid w:val="0"/>
        <w:spacing w:line="460" w:lineRule="exact"/>
        <w:ind w:firstLine="570"/>
        <w:rPr>
          <w:rFonts w:ascii="仿宋" w:hAnsi="仿宋" w:eastAsia="仿宋" w:cs="仿宋"/>
          <w:sz w:val="28"/>
          <w:szCs w:val="32"/>
        </w:rPr>
      </w:pPr>
      <w:r>
        <w:rPr>
          <w:rFonts w:hint="eastAsia" w:ascii="仿宋" w:hAnsi="仿宋" w:eastAsia="仿宋" w:cs="仿宋"/>
          <w:sz w:val="28"/>
          <w:szCs w:val="32"/>
        </w:rPr>
        <w:t>3.在比选、评标过程中，如果参选人联合故意抬高报价或出现其他不正当行为，比选人有权中止比选或评标。</w:t>
      </w:r>
    </w:p>
    <w:p>
      <w:pPr>
        <w:snapToGrid w:val="0"/>
        <w:spacing w:line="460" w:lineRule="exact"/>
        <w:ind w:firstLine="570"/>
        <w:rPr>
          <w:rFonts w:ascii="仿宋" w:hAnsi="仿宋" w:eastAsia="仿宋" w:cs="仿宋"/>
          <w:sz w:val="32"/>
          <w:szCs w:val="32"/>
        </w:rPr>
      </w:pPr>
      <w:r>
        <w:rPr>
          <w:rFonts w:hint="eastAsia" w:ascii="仿宋" w:hAnsi="仿宋" w:eastAsia="仿宋" w:cs="仿宋"/>
          <w:sz w:val="28"/>
          <w:szCs w:val="32"/>
        </w:rPr>
        <w:t>4.凡在比选、开标过程中，比选人已提示是否异议的事项，参选人当时没有提出异议的，事后参选人不得针对上述事项提出质询。比如：比选人在开标中提示评委是否回避，参选人现场未提出异议的，事后不得针对评委回避事项提出质询。</w:t>
      </w:r>
    </w:p>
    <w:p>
      <w:pPr>
        <w:snapToGrid w:val="0"/>
        <w:spacing w:line="460" w:lineRule="exact"/>
        <w:ind w:firstLine="643" w:firstLineChars="200"/>
        <w:rPr>
          <w:rFonts w:ascii="仿宋" w:hAnsi="仿宋" w:eastAsia="仿宋" w:cs="仿宋"/>
          <w:b/>
          <w:sz w:val="32"/>
          <w:szCs w:val="32"/>
        </w:rPr>
      </w:pPr>
      <w:r>
        <w:rPr>
          <w:rFonts w:hint="eastAsia" w:ascii="仿宋" w:hAnsi="仿宋" w:eastAsia="仿宋" w:cs="仿宋"/>
          <w:b/>
          <w:sz w:val="32"/>
          <w:szCs w:val="32"/>
        </w:rPr>
        <w:t>九、中标通知</w:t>
      </w:r>
    </w:p>
    <w:p>
      <w:pPr>
        <w:snapToGrid w:val="0"/>
        <w:spacing w:line="460" w:lineRule="exact"/>
        <w:ind w:firstLine="570"/>
        <w:rPr>
          <w:rFonts w:ascii="仿宋" w:hAnsi="仿宋" w:eastAsia="仿宋" w:cs="仿宋"/>
          <w:sz w:val="28"/>
          <w:szCs w:val="32"/>
        </w:rPr>
      </w:pPr>
      <w:r>
        <w:rPr>
          <w:rFonts w:hint="eastAsia" w:ascii="仿宋" w:hAnsi="仿宋" w:eastAsia="仿宋" w:cs="仿宋"/>
          <w:sz w:val="28"/>
          <w:szCs w:val="32"/>
        </w:rPr>
        <w:t>中标结果在南通教育网，公告期限为1个工作日。《中标通知书》一经发出，如采购单位改变中标结果，或者中标供应商放弃中标的，各自承担相应的法律责任。《中标通知书》是采购合同的组成部分。</w:t>
      </w:r>
    </w:p>
    <w:p>
      <w:pPr>
        <w:snapToGrid w:val="0"/>
        <w:spacing w:line="420" w:lineRule="exact"/>
        <w:ind w:firstLine="570"/>
        <w:rPr>
          <w:rFonts w:ascii="仿宋" w:hAnsi="仿宋" w:eastAsia="仿宋" w:cs="仿宋"/>
          <w:sz w:val="28"/>
          <w:szCs w:val="28"/>
        </w:rPr>
      </w:pPr>
      <w:r>
        <w:rPr>
          <w:rFonts w:hint="eastAsia" w:ascii="仿宋" w:hAnsi="仿宋" w:eastAsia="仿宋" w:cs="仿宋"/>
          <w:sz w:val="28"/>
          <w:szCs w:val="28"/>
        </w:rPr>
        <w:t>（三）政府采购政策功能落实</w:t>
      </w:r>
    </w:p>
    <w:p>
      <w:pPr>
        <w:snapToGrid w:val="0"/>
        <w:spacing w:line="420" w:lineRule="exact"/>
        <w:ind w:firstLine="570"/>
        <w:rPr>
          <w:rFonts w:ascii="仿宋" w:hAnsi="仿宋" w:eastAsia="仿宋" w:cs="仿宋"/>
          <w:sz w:val="28"/>
          <w:szCs w:val="28"/>
        </w:rPr>
      </w:pPr>
      <w:r>
        <w:rPr>
          <w:rFonts w:hint="eastAsia" w:ascii="仿宋" w:hAnsi="仿宋" w:eastAsia="仿宋" w:cs="仿宋"/>
          <w:sz w:val="28"/>
          <w:szCs w:val="28"/>
        </w:rPr>
        <w:t>1.小微型企业价格扣除</w:t>
      </w:r>
    </w:p>
    <w:p>
      <w:pPr>
        <w:snapToGrid w:val="0"/>
        <w:spacing w:line="420" w:lineRule="exact"/>
        <w:ind w:firstLine="570"/>
        <w:rPr>
          <w:rFonts w:ascii="仿宋" w:hAnsi="仿宋" w:eastAsia="仿宋" w:cs="仿宋"/>
          <w:sz w:val="28"/>
          <w:szCs w:val="28"/>
        </w:rPr>
      </w:pPr>
      <w:r>
        <w:rPr>
          <w:rFonts w:hint="eastAsia" w:ascii="仿宋" w:hAnsi="仿宋" w:eastAsia="仿宋" w:cs="仿宋"/>
          <w:sz w:val="28"/>
          <w:szCs w:val="28"/>
        </w:rPr>
        <w:t>（1）本项目对小型和微型企业产品给予20%的扣除价格，用扣除后的价格参与评审。</w:t>
      </w:r>
    </w:p>
    <w:p>
      <w:pPr>
        <w:snapToGrid w:val="0"/>
        <w:spacing w:line="420" w:lineRule="exact"/>
        <w:ind w:firstLine="570"/>
        <w:rPr>
          <w:rFonts w:ascii="仿宋" w:hAnsi="仿宋" w:eastAsia="仿宋" w:cs="仿宋"/>
          <w:sz w:val="28"/>
          <w:szCs w:val="28"/>
        </w:rPr>
      </w:pPr>
      <w:r>
        <w:rPr>
          <w:rFonts w:hint="eastAsia" w:ascii="仿宋" w:hAnsi="仿宋" w:eastAsia="仿宋" w:cs="仿宋"/>
          <w:sz w:val="28"/>
          <w:szCs w:val="28"/>
        </w:rPr>
        <w:t>（2）供应商需按照《政府采购促进中小企业发展管理办法》（财库﹝2020﹞46 号）的规定提供相应的《中小企业声明函》。</w:t>
      </w:r>
    </w:p>
    <w:p>
      <w:pPr>
        <w:snapToGrid w:val="0"/>
        <w:spacing w:line="420" w:lineRule="exact"/>
        <w:ind w:firstLine="570"/>
        <w:rPr>
          <w:rFonts w:ascii="仿宋" w:hAnsi="仿宋" w:eastAsia="仿宋" w:cs="仿宋"/>
          <w:sz w:val="28"/>
          <w:szCs w:val="28"/>
        </w:rPr>
      </w:pPr>
      <w:r>
        <w:rPr>
          <w:rFonts w:hint="eastAsia" w:ascii="仿宋" w:hAnsi="仿宋" w:eastAsia="仿宋" w:cs="仿宋"/>
          <w:sz w:val="28"/>
          <w:szCs w:val="28"/>
        </w:rPr>
        <w:t>（3）企业标准请参照《关于印发中小企业划型标准规定的通知》（工信部联企业[2011]300号）文件规定自行填写。</w:t>
      </w:r>
    </w:p>
    <w:p>
      <w:pPr>
        <w:snapToGrid w:val="0"/>
        <w:spacing w:line="420" w:lineRule="exact"/>
        <w:ind w:firstLine="570"/>
        <w:rPr>
          <w:rFonts w:ascii="仿宋" w:hAnsi="仿宋" w:eastAsia="仿宋" w:cs="仿宋"/>
          <w:sz w:val="28"/>
          <w:szCs w:val="28"/>
        </w:rPr>
      </w:pPr>
      <w:r>
        <w:rPr>
          <w:rFonts w:hint="eastAsia" w:ascii="仿宋" w:hAnsi="仿宋" w:eastAsia="仿宋" w:cs="仿宋"/>
          <w:sz w:val="28"/>
          <w:szCs w:val="28"/>
        </w:rPr>
        <w:t>2.残疾人福利单位价格扣除</w:t>
      </w:r>
    </w:p>
    <w:p>
      <w:pPr>
        <w:snapToGrid w:val="0"/>
        <w:spacing w:line="420" w:lineRule="exact"/>
        <w:ind w:firstLine="570"/>
        <w:rPr>
          <w:rFonts w:ascii="仿宋" w:hAnsi="仿宋" w:eastAsia="仿宋" w:cs="仿宋"/>
          <w:sz w:val="28"/>
          <w:szCs w:val="28"/>
        </w:rPr>
      </w:pPr>
      <w:r>
        <w:rPr>
          <w:rFonts w:hint="eastAsia" w:ascii="仿宋" w:hAnsi="仿宋" w:eastAsia="仿宋" w:cs="仿宋"/>
          <w:sz w:val="28"/>
          <w:szCs w:val="28"/>
        </w:rPr>
        <w:t>（1）本项目对残疾人福利性单位，给予20%的价格扣除，用扣除后的价格参与评审。</w:t>
      </w:r>
    </w:p>
    <w:p>
      <w:pPr>
        <w:snapToGrid w:val="0"/>
        <w:spacing w:line="420" w:lineRule="exact"/>
        <w:ind w:firstLine="570"/>
        <w:rPr>
          <w:rFonts w:ascii="仿宋" w:hAnsi="仿宋" w:eastAsia="仿宋" w:cs="仿宋"/>
          <w:sz w:val="28"/>
          <w:szCs w:val="28"/>
        </w:rPr>
      </w:pPr>
      <w:r>
        <w:rPr>
          <w:rFonts w:hint="eastAsia" w:ascii="仿宋" w:hAnsi="仿宋" w:eastAsia="仿宋" w:cs="仿宋"/>
          <w:sz w:val="28"/>
          <w:szCs w:val="28"/>
        </w:rPr>
        <w:t>（2）残疾人福利单位需按照采购文件的要求提供《残疾人福利性单位声明函》。</w:t>
      </w:r>
    </w:p>
    <w:p>
      <w:pPr>
        <w:snapToGrid w:val="0"/>
        <w:spacing w:line="420" w:lineRule="exact"/>
        <w:ind w:firstLine="570"/>
        <w:rPr>
          <w:rFonts w:ascii="仿宋" w:hAnsi="仿宋" w:eastAsia="仿宋" w:cs="仿宋"/>
          <w:sz w:val="28"/>
          <w:szCs w:val="28"/>
        </w:rPr>
      </w:pPr>
      <w:r>
        <w:rPr>
          <w:rFonts w:hint="eastAsia" w:ascii="仿宋" w:hAnsi="仿宋" w:eastAsia="仿宋" w:cs="仿宋"/>
          <w:sz w:val="28"/>
          <w:szCs w:val="28"/>
        </w:rPr>
        <w:t>（3）残疾人福利单位标准请参照《关于促进残疾人就业政府采购政策的通知》（财库〔2017〕141号）。</w:t>
      </w:r>
    </w:p>
    <w:p>
      <w:pPr>
        <w:snapToGrid w:val="0"/>
        <w:spacing w:line="420" w:lineRule="exact"/>
        <w:ind w:firstLine="570"/>
        <w:rPr>
          <w:rFonts w:ascii="仿宋" w:hAnsi="仿宋" w:eastAsia="仿宋" w:cs="仿宋"/>
          <w:sz w:val="28"/>
          <w:szCs w:val="28"/>
        </w:rPr>
      </w:pPr>
      <w:r>
        <w:rPr>
          <w:rFonts w:hint="eastAsia" w:ascii="仿宋" w:hAnsi="仿宋" w:eastAsia="仿宋" w:cs="仿宋"/>
          <w:sz w:val="28"/>
          <w:szCs w:val="28"/>
        </w:rPr>
        <w:t>3.监狱和戒毒企业价格扣除</w:t>
      </w:r>
    </w:p>
    <w:p>
      <w:pPr>
        <w:snapToGrid w:val="0"/>
        <w:spacing w:line="420" w:lineRule="exact"/>
        <w:ind w:firstLine="570"/>
        <w:rPr>
          <w:rFonts w:ascii="仿宋" w:hAnsi="仿宋" w:eastAsia="仿宋" w:cs="仿宋"/>
          <w:sz w:val="28"/>
          <w:szCs w:val="28"/>
        </w:rPr>
      </w:pPr>
      <w:r>
        <w:rPr>
          <w:rFonts w:hint="eastAsia" w:ascii="仿宋" w:hAnsi="仿宋" w:eastAsia="仿宋" w:cs="仿宋"/>
          <w:sz w:val="28"/>
          <w:szCs w:val="28"/>
        </w:rPr>
        <w:t>（1）本项目对监狱和戒毒企业（简称监狱企业）给予20%的价格扣除，用扣除后的价格参与评审。</w:t>
      </w:r>
    </w:p>
    <w:p>
      <w:pPr>
        <w:snapToGrid w:val="0"/>
        <w:spacing w:line="420" w:lineRule="exact"/>
        <w:ind w:firstLine="570"/>
        <w:rPr>
          <w:rFonts w:ascii="仿宋" w:hAnsi="仿宋" w:eastAsia="仿宋" w:cs="仿宋"/>
          <w:sz w:val="28"/>
          <w:szCs w:val="28"/>
        </w:rPr>
      </w:pPr>
      <w:r>
        <w:rPr>
          <w:rFonts w:hint="eastAsia" w:ascii="仿宋" w:hAnsi="仿宋" w:eastAsia="仿宋" w:cs="仿宋"/>
          <w:sz w:val="28"/>
          <w:szCs w:val="28"/>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420" w:lineRule="exact"/>
        <w:ind w:firstLine="570"/>
        <w:rPr>
          <w:rFonts w:ascii="仿宋" w:hAnsi="仿宋" w:eastAsia="仿宋" w:cs="仿宋"/>
          <w:sz w:val="28"/>
          <w:szCs w:val="28"/>
        </w:rPr>
      </w:pPr>
      <w:r>
        <w:rPr>
          <w:rFonts w:hint="eastAsia" w:ascii="仿宋" w:hAnsi="仿宋" w:eastAsia="仿宋" w:cs="仿宋"/>
          <w:sz w:val="28"/>
          <w:szCs w:val="28"/>
        </w:rPr>
        <w:t>（3）监狱企业标准请参照《关于政府采购支持监狱企业发展有关问题的通知》（财库[2014]68号）。</w:t>
      </w:r>
    </w:p>
    <w:p>
      <w:pPr>
        <w:snapToGrid w:val="0"/>
        <w:spacing w:line="420" w:lineRule="exact"/>
        <w:ind w:firstLine="570"/>
        <w:rPr>
          <w:rFonts w:ascii="仿宋" w:hAnsi="仿宋" w:eastAsia="仿宋" w:cs="仿宋"/>
          <w:sz w:val="28"/>
          <w:szCs w:val="28"/>
        </w:rPr>
      </w:pPr>
      <w:r>
        <w:rPr>
          <w:rFonts w:hint="eastAsia" w:ascii="仿宋" w:hAnsi="仿宋" w:eastAsia="仿宋" w:cs="仿宋"/>
          <w:sz w:val="28"/>
          <w:szCs w:val="28"/>
        </w:rPr>
        <w:t>4.残疾人福利单位、监狱企业属于小型、微型企业的，不重复享受政策。</w:t>
      </w:r>
    </w:p>
    <w:p>
      <w:pPr>
        <w:snapToGrid w:val="0"/>
        <w:spacing w:line="420" w:lineRule="exact"/>
        <w:ind w:firstLine="570"/>
        <w:rPr>
          <w:rFonts w:ascii="仿宋" w:hAnsi="仿宋" w:eastAsia="仿宋" w:cs="仿宋"/>
          <w:sz w:val="28"/>
          <w:szCs w:val="28"/>
        </w:rPr>
      </w:pPr>
      <w:r>
        <w:rPr>
          <w:rFonts w:hint="eastAsia" w:ascii="仿宋" w:hAnsi="仿宋" w:eastAsia="仿宋" w:cs="仿宋"/>
          <w:sz w:val="28"/>
          <w:szCs w:val="28"/>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snapToGrid w:val="0"/>
        <w:spacing w:line="420" w:lineRule="exact"/>
        <w:ind w:firstLine="570"/>
        <w:rPr>
          <w:rFonts w:ascii="仿宋" w:hAnsi="仿宋" w:eastAsia="仿宋" w:cs="仿宋"/>
          <w:sz w:val="28"/>
          <w:szCs w:val="28"/>
        </w:rPr>
      </w:pPr>
      <w:r>
        <w:rPr>
          <w:rFonts w:hint="eastAsia" w:ascii="仿宋" w:hAnsi="仿宋" w:eastAsia="仿宋" w:cs="仿宋"/>
          <w:sz w:val="28"/>
          <w:szCs w:val="28"/>
        </w:rPr>
        <w:t>6.联合体各方均为小型、微型企业（残疾人福利单位、监狱企业）的，联合体享受上述同类价格扣除，用扣除后的价格参与评审。</w:t>
      </w:r>
    </w:p>
    <w:p>
      <w:pPr>
        <w:snapToGrid w:val="0"/>
        <w:spacing w:line="420" w:lineRule="exact"/>
        <w:ind w:firstLine="570"/>
        <w:rPr>
          <w:rFonts w:ascii="仿宋" w:hAnsi="仿宋" w:eastAsia="仿宋" w:cs="仿宋"/>
          <w:sz w:val="28"/>
          <w:szCs w:val="28"/>
        </w:rPr>
      </w:pPr>
      <w:r>
        <w:rPr>
          <w:rFonts w:hint="eastAsia" w:ascii="仿宋" w:hAnsi="仿宋" w:eastAsia="仿宋" w:cs="仿宋"/>
          <w:sz w:val="28"/>
          <w:szCs w:val="28"/>
        </w:rPr>
        <w:t>7.专门面向中小企业采购的项目或者采购包，不再执行价格评审优惠的扶持政策。</w:t>
      </w:r>
    </w:p>
    <w:p>
      <w:pPr>
        <w:snapToGrid w:val="0"/>
        <w:spacing w:line="460" w:lineRule="exact"/>
        <w:ind w:firstLine="570"/>
        <w:rPr>
          <w:rFonts w:ascii="仿宋" w:hAnsi="仿宋" w:eastAsia="仿宋" w:cs="仿宋"/>
          <w:b/>
          <w:sz w:val="36"/>
          <w:szCs w:val="36"/>
        </w:rPr>
      </w:pPr>
    </w:p>
    <w:p>
      <w:pPr>
        <w:snapToGrid w:val="0"/>
        <w:spacing w:line="360" w:lineRule="auto"/>
        <w:jc w:val="center"/>
        <w:outlineLvl w:val="0"/>
        <w:rPr>
          <w:rFonts w:ascii="仿宋" w:hAnsi="仿宋" w:eastAsia="仿宋" w:cs="仿宋"/>
          <w:b/>
          <w:sz w:val="36"/>
          <w:szCs w:val="36"/>
        </w:rPr>
      </w:pPr>
      <w:r>
        <w:rPr>
          <w:rFonts w:hint="eastAsia" w:ascii="仿宋" w:hAnsi="仿宋" w:eastAsia="仿宋" w:cs="仿宋"/>
          <w:b/>
          <w:sz w:val="36"/>
          <w:szCs w:val="36"/>
        </w:rPr>
        <w:t>第五部分  合同签订与验收付款</w:t>
      </w:r>
    </w:p>
    <w:p>
      <w:pPr>
        <w:pStyle w:val="89"/>
        <w:tabs>
          <w:tab w:val="right" w:leader="dot" w:pos="9214"/>
        </w:tabs>
        <w:snapToGrid w:val="0"/>
        <w:spacing w:line="460" w:lineRule="exact"/>
        <w:ind w:right="443" w:rightChars="211" w:firstLine="560" w:firstLineChars="200"/>
        <w:contextualSpacing/>
        <w:rPr>
          <w:rFonts w:ascii="仿宋" w:hAnsi="仿宋" w:eastAsia="仿宋" w:cs="仿宋"/>
          <w:sz w:val="28"/>
        </w:rPr>
      </w:pPr>
      <w:bookmarkStart w:id="3" w:name="_Toc498006744"/>
      <w:bookmarkStart w:id="4" w:name="_Toc296346712"/>
      <w:bookmarkStart w:id="5" w:name="_Toc297120511"/>
      <w:bookmarkStart w:id="6" w:name="_Toc296347210"/>
      <w:bookmarkStart w:id="7" w:name="_Toc296891251"/>
      <w:bookmarkStart w:id="8" w:name="_Toc296891039"/>
      <w:bookmarkStart w:id="9" w:name="_Toc297123556"/>
      <w:bookmarkStart w:id="10" w:name="_Toc292559416"/>
      <w:bookmarkStart w:id="11" w:name="_Toc300935006"/>
      <w:bookmarkStart w:id="12" w:name="_Toc297048397"/>
      <w:bookmarkStart w:id="13" w:name="_Toc296503211"/>
      <w:bookmarkStart w:id="14" w:name="_Toc303539163"/>
      <w:bookmarkStart w:id="15" w:name="OLE_LINK1"/>
      <w:bookmarkStart w:id="16" w:name="OLE_LINK2"/>
      <w:bookmarkStart w:id="17" w:name="_Toc267251442"/>
      <w:bookmarkStart w:id="18" w:name="_Toc296944550"/>
      <w:bookmarkStart w:id="19" w:name="_Toc297216215"/>
      <w:bookmarkStart w:id="20" w:name="_Toc292559921"/>
      <w:r>
        <w:rPr>
          <w:rFonts w:hint="eastAsia" w:ascii="仿宋" w:hAnsi="仿宋" w:eastAsia="仿宋" w:cs="仿宋"/>
          <w:sz w:val="28"/>
        </w:rPr>
        <w:t>合同格式在南通公共资源交易平台“办事指南-下载专区”下载。</w:t>
      </w:r>
    </w:p>
    <w:p>
      <w:pPr>
        <w:pStyle w:val="89"/>
        <w:tabs>
          <w:tab w:val="right" w:leader="dot" w:pos="9214"/>
        </w:tabs>
        <w:snapToGrid w:val="0"/>
        <w:spacing w:line="460" w:lineRule="exact"/>
        <w:ind w:right="443" w:rightChars="211" w:firstLine="560" w:firstLineChars="200"/>
        <w:contextualSpacing/>
        <w:rPr>
          <w:rFonts w:ascii="仿宋" w:hAnsi="仿宋" w:eastAsia="仿宋" w:cs="仿宋"/>
          <w:sz w:val="28"/>
        </w:rPr>
      </w:pPr>
      <w:r>
        <w:rPr>
          <w:rFonts w:hint="eastAsia" w:ascii="仿宋" w:hAnsi="仿宋" w:eastAsia="仿宋" w:cs="仿宋"/>
          <w:sz w:val="28"/>
        </w:rPr>
        <w:t>一、成交供应商和比选人在接到《成交通知书》后15个工作日内按照参选文件确定的事项签订政府采购合同。</w:t>
      </w:r>
      <w:r>
        <w:rPr>
          <w:rFonts w:hint="eastAsia" w:ascii="仿宋" w:hAnsi="仿宋" w:eastAsia="仿宋" w:cs="仿宋"/>
          <w:sz w:val="28"/>
          <w:lang w:val="zh-CN"/>
        </w:rPr>
        <w:t>所签合同不得对参选文件作实质性修改</w:t>
      </w:r>
      <w:r>
        <w:rPr>
          <w:rFonts w:hint="eastAsia" w:ascii="仿宋" w:hAnsi="仿宋" w:eastAsia="仿宋" w:cs="仿宋"/>
          <w:sz w:val="28"/>
        </w:rPr>
        <w:t>。比选人不得向成交供应商提出不合理的要求作为签订合同的条件，不得与成交供应商私下订立背离比选文件实质性内容的协议。</w:t>
      </w:r>
      <w:bookmarkStart w:id="21" w:name="_Toc94585343"/>
      <w:bookmarkStart w:id="22" w:name="_Toc363573858"/>
    </w:p>
    <w:p>
      <w:pPr>
        <w:tabs>
          <w:tab w:val="right" w:leader="dot" w:pos="9214"/>
        </w:tabs>
        <w:spacing w:line="46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二、比选文件、成交人的响应文件及评审过程中有关书面澄清、承诺等均应作为合同附件，具有同等的法律效力。</w:t>
      </w:r>
    </w:p>
    <w:p>
      <w:pPr>
        <w:tabs>
          <w:tab w:val="right" w:leader="dot" w:pos="9214"/>
        </w:tabs>
        <w:spacing w:line="46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三、成交人不得采用转包、分包的形式履行合同，否则，比选人有权终止合同，造成比选人损失的，成交人应承担相应赔偿责任。</w:t>
      </w:r>
    </w:p>
    <w:bookmarkEnd w:id="21"/>
    <w:bookmarkEnd w:id="22"/>
    <w:p>
      <w:pPr>
        <w:tabs>
          <w:tab w:val="right" w:leader="dot" w:pos="9214"/>
        </w:tabs>
        <w:spacing w:line="46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四、比选人和成交人应相互配合，按采购合同约定积极组织本项目的实施，确保项目按时完成。</w:t>
      </w:r>
    </w:p>
    <w:p>
      <w:pPr>
        <w:tabs>
          <w:tab w:val="right" w:leader="dot" w:pos="9214"/>
        </w:tabs>
        <w:spacing w:line="46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五、成交人履约到位后，应以书面形式向比选人提出验收申请。比选人接到申请后应及时组织验收。</w:t>
      </w:r>
    </w:p>
    <w:p>
      <w:pPr>
        <w:tabs>
          <w:tab w:val="right" w:leader="dot" w:pos="9214"/>
        </w:tabs>
        <w:spacing w:line="46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六、比选人、成交人不按政府采购合同规定履约，出现违约情形，应当及时纠正或补偿，造成损失的，按合同约定追究违约责任；履约中发现有假冒、伪劣、走私产品、商业贿赂等违法情形的，应由比选人移交工商、质监、公安等行政执法部门依法查处。</w:t>
      </w:r>
    </w:p>
    <w:p>
      <w:pPr>
        <w:pStyle w:val="16"/>
        <w:tabs>
          <w:tab w:val="right" w:leader="dot" w:pos="9214"/>
        </w:tabs>
        <w:spacing w:line="460" w:lineRule="exact"/>
        <w:ind w:right="443" w:rightChars="211" w:firstLine="560" w:firstLineChars="200"/>
        <w:rPr>
          <w:rFonts w:ascii="仿宋" w:hAnsi="仿宋" w:eastAsia="仿宋" w:cs="仿宋"/>
          <w:kern w:val="2"/>
          <w:sz w:val="28"/>
          <w:szCs w:val="28"/>
        </w:rPr>
      </w:pPr>
      <w:r>
        <w:rPr>
          <w:rFonts w:hint="eastAsia" w:ascii="仿宋" w:hAnsi="仿宋" w:eastAsia="仿宋" w:cs="仿宋"/>
          <w:kern w:val="2"/>
          <w:sz w:val="28"/>
          <w:szCs w:val="28"/>
        </w:rPr>
        <w:t>七、按采购合同约定支付的项目合同价款。</w:t>
      </w:r>
    </w:p>
    <w:p>
      <w:pPr>
        <w:pStyle w:val="71"/>
        <w:rPr>
          <w:rFonts w:ascii="仿宋" w:hAnsi="仿宋" w:eastAsia="仿宋" w:cs="仿宋"/>
          <w:b/>
          <w:bCs/>
          <w:sz w:val="36"/>
          <w:szCs w:val="36"/>
          <w:lang w:eastAsia="zh-CN"/>
        </w:rP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Pr>
        <w:widowControl/>
        <w:jc w:val="left"/>
        <w:rPr>
          <w:rFonts w:ascii="仿宋" w:hAnsi="仿宋" w:eastAsia="仿宋" w:cs="仿宋"/>
          <w:b/>
          <w:sz w:val="36"/>
          <w:szCs w:val="36"/>
        </w:rPr>
      </w:pPr>
      <w:r>
        <w:rPr>
          <w:rFonts w:ascii="仿宋" w:hAnsi="仿宋" w:eastAsia="仿宋" w:cs="仿宋"/>
          <w:b/>
          <w:sz w:val="36"/>
          <w:szCs w:val="36"/>
        </w:rPr>
        <w:br w:type="page"/>
      </w:r>
    </w:p>
    <w:p>
      <w:pPr>
        <w:snapToGrid w:val="0"/>
        <w:spacing w:line="360" w:lineRule="auto"/>
        <w:jc w:val="center"/>
        <w:outlineLvl w:val="0"/>
        <w:rPr>
          <w:rFonts w:ascii="仿宋" w:hAnsi="仿宋" w:eastAsia="仿宋" w:cs="仿宋"/>
          <w:b/>
          <w:sz w:val="36"/>
          <w:szCs w:val="36"/>
        </w:rPr>
      </w:pPr>
      <w:r>
        <w:rPr>
          <w:rFonts w:hint="eastAsia" w:ascii="仿宋" w:hAnsi="仿宋" w:eastAsia="仿宋" w:cs="仿宋"/>
          <w:b/>
          <w:sz w:val="36"/>
          <w:szCs w:val="36"/>
        </w:rPr>
        <w:t>第六部分  质询提出和处理</w:t>
      </w:r>
    </w:p>
    <w:p>
      <w:pPr>
        <w:autoSpaceDE w:val="0"/>
        <w:autoSpaceDN w:val="0"/>
        <w:adjustRightInd w:val="0"/>
        <w:snapToGrid w:val="0"/>
        <w:spacing w:line="460" w:lineRule="exact"/>
        <w:ind w:firstLine="643" w:firstLineChars="200"/>
        <w:contextualSpacing/>
        <w:rPr>
          <w:rFonts w:ascii="仿宋" w:hAnsi="仿宋" w:eastAsia="仿宋" w:cs="仿宋"/>
          <w:b/>
          <w:kern w:val="0"/>
          <w:sz w:val="32"/>
          <w:szCs w:val="32"/>
        </w:rPr>
      </w:pPr>
      <w:r>
        <w:rPr>
          <w:rFonts w:hint="eastAsia" w:ascii="仿宋" w:hAnsi="仿宋" w:eastAsia="仿宋" w:cs="仿宋"/>
          <w:b/>
          <w:kern w:val="0"/>
          <w:sz w:val="32"/>
          <w:szCs w:val="32"/>
        </w:rPr>
        <w:t>一、质询的提出</w:t>
      </w:r>
    </w:p>
    <w:p>
      <w:pPr>
        <w:autoSpaceDE w:val="0"/>
        <w:autoSpaceDN w:val="0"/>
        <w:adjustRightInd w:val="0"/>
        <w:snapToGrid w:val="0"/>
        <w:spacing w:line="460" w:lineRule="exact"/>
        <w:ind w:firstLine="560" w:firstLineChars="200"/>
        <w:contextualSpacing/>
        <w:rPr>
          <w:rFonts w:ascii="仿宋" w:hAnsi="仿宋" w:eastAsia="仿宋" w:cs="仿宋"/>
          <w:kern w:val="0"/>
          <w:sz w:val="28"/>
          <w:szCs w:val="32"/>
          <w:lang w:val="zh-CN"/>
        </w:rPr>
      </w:pPr>
      <w:r>
        <w:rPr>
          <w:rFonts w:hint="eastAsia" w:ascii="仿宋" w:hAnsi="仿宋" w:eastAsia="仿宋" w:cs="仿宋"/>
          <w:kern w:val="0"/>
          <w:sz w:val="28"/>
          <w:szCs w:val="32"/>
          <w:lang w:val="zh-CN"/>
        </w:rPr>
        <w:t>1、质询人必须是直接参加本次采购活动的当事人。</w:t>
      </w:r>
    </w:p>
    <w:p>
      <w:pPr>
        <w:autoSpaceDE w:val="0"/>
        <w:autoSpaceDN w:val="0"/>
        <w:adjustRightInd w:val="0"/>
        <w:snapToGrid w:val="0"/>
        <w:spacing w:line="460" w:lineRule="exact"/>
        <w:ind w:firstLine="560" w:firstLineChars="200"/>
        <w:contextualSpacing/>
        <w:rPr>
          <w:rFonts w:ascii="仿宋" w:hAnsi="仿宋" w:eastAsia="仿宋" w:cs="仿宋"/>
          <w:kern w:val="0"/>
          <w:sz w:val="28"/>
          <w:szCs w:val="32"/>
          <w:lang w:val="zh-CN"/>
        </w:rPr>
      </w:pPr>
      <w:r>
        <w:rPr>
          <w:rFonts w:hint="eastAsia" w:ascii="仿宋" w:hAnsi="仿宋" w:eastAsia="仿宋" w:cs="仿宋"/>
          <w:kern w:val="0"/>
          <w:sz w:val="28"/>
          <w:szCs w:val="32"/>
          <w:lang w:val="zh-CN"/>
        </w:rPr>
        <w:t>2、领取比选文件的供应商应根据第二部分“参选须知”中“第一款”“第1项”的约定提出询问。</w:t>
      </w:r>
    </w:p>
    <w:p>
      <w:pPr>
        <w:autoSpaceDE w:val="0"/>
        <w:autoSpaceDN w:val="0"/>
        <w:adjustRightInd w:val="0"/>
        <w:snapToGrid w:val="0"/>
        <w:spacing w:line="460" w:lineRule="exact"/>
        <w:ind w:firstLine="560" w:firstLineChars="200"/>
        <w:contextualSpacing/>
        <w:rPr>
          <w:rFonts w:ascii="仿宋" w:hAnsi="仿宋" w:eastAsia="仿宋" w:cs="仿宋"/>
          <w:kern w:val="0"/>
          <w:sz w:val="28"/>
          <w:szCs w:val="32"/>
          <w:lang w:val="zh-CN"/>
        </w:rPr>
      </w:pPr>
      <w:r>
        <w:rPr>
          <w:rFonts w:hint="eastAsia" w:ascii="仿宋" w:hAnsi="仿宋" w:eastAsia="仿宋" w:cs="仿宋"/>
          <w:kern w:val="0"/>
          <w:sz w:val="28"/>
          <w:szCs w:val="32"/>
          <w:lang w:val="zh-CN"/>
        </w:rPr>
        <w:t>3、提出质询时，必须坚持“谁主张，谁举证”、“实事求是”的原则，不能臆测。属于须由法定部门调查、侦查或先行作出相关认定的事项，质询人应当依法申请具有法定职权的部门查清、认定，并将相关结果提供给比选人。参选人不具有法定调查、认定权限。</w:t>
      </w:r>
    </w:p>
    <w:p>
      <w:pPr>
        <w:snapToGrid w:val="0"/>
        <w:spacing w:line="460" w:lineRule="exact"/>
        <w:ind w:firstLine="560" w:firstLineChars="200"/>
        <w:contextualSpacing/>
        <w:rPr>
          <w:rFonts w:ascii="仿宋" w:hAnsi="仿宋" w:eastAsia="仿宋" w:cs="仿宋"/>
          <w:kern w:val="0"/>
          <w:sz w:val="28"/>
          <w:szCs w:val="32"/>
        </w:rPr>
      </w:pPr>
      <w:r>
        <w:rPr>
          <w:rFonts w:hint="eastAsia" w:ascii="仿宋" w:hAnsi="仿宋" w:eastAsia="仿宋" w:cs="仿宋"/>
          <w:sz w:val="28"/>
          <w:szCs w:val="32"/>
        </w:rPr>
        <w:t>4、对本次采购有质询的，实行实名制，不得进行虚假、恶意质询。质询人应在质询有效期内以书面形式</w:t>
      </w:r>
      <w:r>
        <w:rPr>
          <w:rFonts w:hint="eastAsia" w:ascii="仿宋" w:hAnsi="仿宋" w:eastAsia="仿宋" w:cs="仿宋"/>
          <w:kern w:val="0"/>
          <w:sz w:val="28"/>
          <w:szCs w:val="32"/>
          <w:lang w:val="zh-CN"/>
        </w:rPr>
        <w:t>提出《质询函》</w:t>
      </w:r>
      <w:r>
        <w:rPr>
          <w:rFonts w:hint="eastAsia" w:ascii="仿宋" w:hAnsi="仿宋" w:eastAsia="仿宋" w:cs="仿宋"/>
          <w:sz w:val="28"/>
          <w:szCs w:val="32"/>
        </w:rPr>
        <w:t>，《质询函》内容应</w:t>
      </w:r>
      <w:r>
        <w:rPr>
          <w:rFonts w:hint="eastAsia" w:ascii="仿宋" w:hAnsi="仿宋" w:eastAsia="仿宋" w:cs="仿宋"/>
          <w:kern w:val="0"/>
          <w:sz w:val="28"/>
          <w:szCs w:val="32"/>
          <w:lang w:val="zh-CN"/>
        </w:rPr>
        <w:t>包括</w:t>
      </w:r>
      <w:r>
        <w:rPr>
          <w:rFonts w:hint="eastAsia" w:ascii="仿宋" w:hAnsi="仿宋" w:eastAsia="仿宋" w:cs="仿宋"/>
          <w:sz w:val="28"/>
          <w:szCs w:val="32"/>
        </w:rPr>
        <w:t>质询事项、主要内容、事实依据、适应法规条款、佐证材料等。同时，</w:t>
      </w:r>
      <w:r>
        <w:rPr>
          <w:rFonts w:hint="eastAsia" w:ascii="仿宋" w:hAnsi="仿宋" w:eastAsia="仿宋" w:cs="仿宋"/>
          <w:kern w:val="0"/>
          <w:sz w:val="28"/>
          <w:szCs w:val="32"/>
        </w:rPr>
        <w:t>质询人应保证其提出的质询内容及</w:t>
      </w:r>
      <w:r>
        <w:rPr>
          <w:rFonts w:hint="eastAsia" w:ascii="仿宋" w:hAnsi="仿宋" w:eastAsia="仿宋" w:cs="仿宋"/>
          <w:sz w:val="28"/>
          <w:szCs w:val="32"/>
        </w:rPr>
        <w:t>相关佐证材料</w:t>
      </w:r>
      <w:r>
        <w:rPr>
          <w:rFonts w:hint="eastAsia" w:ascii="仿宋" w:hAnsi="仿宋" w:eastAsia="仿宋" w:cs="仿宋"/>
          <w:kern w:val="0"/>
          <w:sz w:val="28"/>
          <w:szCs w:val="32"/>
        </w:rPr>
        <w:t>的真实性及来源的合法性，并承担相应的法律责任。</w:t>
      </w:r>
    </w:p>
    <w:p>
      <w:pPr>
        <w:snapToGrid w:val="0"/>
        <w:spacing w:line="460" w:lineRule="exact"/>
        <w:ind w:firstLine="560" w:firstLineChars="200"/>
        <w:contextualSpacing/>
        <w:rPr>
          <w:rFonts w:ascii="仿宋" w:hAnsi="仿宋" w:eastAsia="仿宋" w:cs="仿宋"/>
          <w:sz w:val="28"/>
          <w:szCs w:val="32"/>
        </w:rPr>
      </w:pPr>
      <w:r>
        <w:rPr>
          <w:rFonts w:hint="eastAsia" w:ascii="仿宋" w:hAnsi="仿宋" w:eastAsia="仿宋" w:cs="仿宋"/>
          <w:kern w:val="0"/>
          <w:sz w:val="28"/>
          <w:szCs w:val="32"/>
          <w:lang w:val="zh-CN"/>
        </w:rPr>
        <w:t>对不能提供</w:t>
      </w:r>
      <w:r>
        <w:rPr>
          <w:rFonts w:hint="eastAsia" w:ascii="仿宋" w:hAnsi="仿宋" w:eastAsia="仿宋" w:cs="仿宋"/>
          <w:sz w:val="28"/>
          <w:szCs w:val="32"/>
        </w:rPr>
        <w:t>相关佐证材料的、涉及商业秘密的、非书面形式的、非送达的、匿名的《质询函》将不予受理。</w:t>
      </w:r>
    </w:p>
    <w:p>
      <w:pPr>
        <w:snapToGrid w:val="0"/>
        <w:spacing w:line="460" w:lineRule="exact"/>
        <w:ind w:firstLine="560" w:firstLineChars="200"/>
        <w:contextualSpacing/>
        <w:rPr>
          <w:rFonts w:ascii="仿宋" w:hAnsi="仿宋" w:eastAsia="仿宋" w:cs="仿宋"/>
          <w:sz w:val="28"/>
          <w:szCs w:val="32"/>
        </w:rPr>
      </w:pPr>
      <w:r>
        <w:rPr>
          <w:rFonts w:hint="eastAsia" w:ascii="仿宋" w:hAnsi="仿宋" w:eastAsia="仿宋" w:cs="仿宋"/>
          <w:sz w:val="28"/>
          <w:szCs w:val="32"/>
        </w:rPr>
        <w:t>相关佐证材料要具备客观性、关联性、合法性，无法查实的（如宣传册、媒体报道、猜测、推理等）不能作为佐证材料。</w:t>
      </w:r>
    </w:p>
    <w:p>
      <w:pPr>
        <w:snapToGrid w:val="0"/>
        <w:spacing w:line="460" w:lineRule="exact"/>
        <w:ind w:firstLine="562" w:firstLineChars="200"/>
        <w:contextualSpacing/>
        <w:rPr>
          <w:rFonts w:ascii="仿宋" w:hAnsi="仿宋" w:eastAsia="仿宋" w:cs="仿宋"/>
          <w:b/>
          <w:kern w:val="0"/>
          <w:sz w:val="28"/>
          <w:szCs w:val="32"/>
        </w:rPr>
      </w:pPr>
      <w:r>
        <w:rPr>
          <w:rFonts w:hint="eastAsia" w:ascii="仿宋" w:hAnsi="仿宋" w:eastAsia="仿宋" w:cs="仿宋"/>
          <w:b/>
          <w:sz w:val="28"/>
          <w:szCs w:val="32"/>
        </w:rPr>
        <w:t>比选人、采购单位</w:t>
      </w:r>
      <w:r>
        <w:rPr>
          <w:rFonts w:hint="eastAsia" w:ascii="仿宋" w:hAnsi="仿宋" w:eastAsia="仿宋" w:cs="仿宋"/>
          <w:b/>
          <w:kern w:val="0"/>
          <w:sz w:val="28"/>
          <w:szCs w:val="32"/>
        </w:rPr>
        <w:t>不负责搜集相关佐证材料等工作。</w:t>
      </w:r>
    </w:p>
    <w:p>
      <w:pPr>
        <w:autoSpaceDE w:val="0"/>
        <w:autoSpaceDN w:val="0"/>
        <w:adjustRightInd w:val="0"/>
        <w:snapToGrid w:val="0"/>
        <w:spacing w:line="460" w:lineRule="exact"/>
        <w:ind w:firstLine="643" w:firstLineChars="200"/>
        <w:contextualSpacing/>
        <w:rPr>
          <w:rFonts w:ascii="仿宋" w:hAnsi="仿宋" w:eastAsia="仿宋" w:cs="仿宋"/>
          <w:b/>
          <w:sz w:val="32"/>
          <w:szCs w:val="32"/>
        </w:rPr>
      </w:pPr>
      <w:r>
        <w:rPr>
          <w:rFonts w:hint="eastAsia" w:ascii="仿宋" w:hAnsi="仿宋" w:eastAsia="仿宋" w:cs="仿宋"/>
          <w:b/>
          <w:sz w:val="32"/>
          <w:szCs w:val="32"/>
        </w:rPr>
        <w:t>二、《质询函》的受理和回复</w:t>
      </w:r>
    </w:p>
    <w:p>
      <w:pPr>
        <w:autoSpaceDE w:val="0"/>
        <w:autoSpaceDN w:val="0"/>
        <w:adjustRightInd w:val="0"/>
        <w:snapToGrid w:val="0"/>
        <w:spacing w:line="460" w:lineRule="exact"/>
        <w:ind w:firstLine="560" w:firstLineChars="200"/>
        <w:contextualSpacing/>
        <w:rPr>
          <w:rFonts w:ascii="仿宋" w:hAnsi="仿宋" w:eastAsia="仿宋" w:cs="仿宋"/>
          <w:kern w:val="0"/>
          <w:sz w:val="28"/>
          <w:szCs w:val="32"/>
          <w:lang w:val="zh-CN"/>
        </w:rPr>
      </w:pPr>
      <w:r>
        <w:rPr>
          <w:rFonts w:hint="eastAsia" w:ascii="仿宋" w:hAnsi="仿宋" w:eastAsia="仿宋" w:cs="仿宋"/>
          <w:sz w:val="28"/>
          <w:szCs w:val="32"/>
        </w:rPr>
        <w:t>1、《质询函》须由质询人的法定代表人或参加本次采购授权人</w:t>
      </w:r>
      <w:r>
        <w:rPr>
          <w:rFonts w:hint="eastAsia" w:ascii="仿宋" w:hAnsi="仿宋" w:eastAsia="仿宋" w:cs="仿宋"/>
          <w:kern w:val="0"/>
          <w:sz w:val="28"/>
          <w:szCs w:val="32"/>
          <w:lang w:val="zh-CN"/>
        </w:rPr>
        <w:t>送达采购单位和比选人。</w:t>
      </w:r>
    </w:p>
    <w:p>
      <w:pPr>
        <w:autoSpaceDE w:val="0"/>
        <w:autoSpaceDN w:val="0"/>
        <w:adjustRightInd w:val="0"/>
        <w:snapToGrid w:val="0"/>
        <w:spacing w:line="460" w:lineRule="exact"/>
        <w:ind w:firstLine="560" w:firstLineChars="200"/>
        <w:contextualSpacing/>
        <w:rPr>
          <w:rFonts w:ascii="仿宋" w:hAnsi="仿宋" w:eastAsia="仿宋" w:cs="仿宋"/>
          <w:kern w:val="0"/>
          <w:sz w:val="28"/>
          <w:szCs w:val="32"/>
          <w:lang w:val="zh-CN"/>
        </w:rPr>
      </w:pPr>
      <w:r>
        <w:rPr>
          <w:rFonts w:hint="eastAsia" w:ascii="仿宋" w:hAnsi="仿宋" w:eastAsia="仿宋" w:cs="仿宋"/>
          <w:kern w:val="0"/>
          <w:sz w:val="28"/>
          <w:szCs w:val="32"/>
          <w:lang w:val="zh-CN"/>
        </w:rPr>
        <w:t>2、对符合提出质询要求的，采购单位和比选人签收并出具《质询受理通知书》。在处理过程中，发现需要质询人进一步补充相关佐证材料的，请质询人在规定的时间内提供，质询回复时间相应顺延。质询人不能按时提供相关佐证材料的，视同放弃质询。</w:t>
      </w:r>
    </w:p>
    <w:p>
      <w:pPr>
        <w:autoSpaceDE w:val="0"/>
        <w:autoSpaceDN w:val="0"/>
        <w:adjustRightInd w:val="0"/>
        <w:snapToGrid w:val="0"/>
        <w:spacing w:line="460" w:lineRule="exact"/>
        <w:ind w:firstLine="560" w:firstLineChars="200"/>
        <w:contextualSpacing/>
        <w:rPr>
          <w:rFonts w:ascii="仿宋" w:hAnsi="仿宋" w:eastAsia="仿宋" w:cs="仿宋"/>
          <w:kern w:val="0"/>
          <w:sz w:val="28"/>
          <w:szCs w:val="32"/>
          <w:lang w:val="zh-CN"/>
        </w:rPr>
      </w:pPr>
      <w:r>
        <w:rPr>
          <w:rFonts w:hint="eastAsia" w:ascii="仿宋" w:hAnsi="仿宋" w:eastAsia="仿宋" w:cs="仿宋"/>
          <w:kern w:val="0"/>
          <w:sz w:val="28"/>
          <w:szCs w:val="32"/>
          <w:lang w:val="zh-CN"/>
        </w:rPr>
        <w:t>3、对不符合提出质询要求的，出具《质询退回通知书》并提出相关补充材料要求，质询人未在规定的时间内提供补充佐证材料的，视同放弃质询。</w:t>
      </w:r>
    </w:p>
    <w:p>
      <w:pPr>
        <w:autoSpaceDE w:val="0"/>
        <w:autoSpaceDN w:val="0"/>
        <w:adjustRightInd w:val="0"/>
        <w:snapToGrid w:val="0"/>
        <w:spacing w:line="460" w:lineRule="exact"/>
        <w:ind w:firstLine="560" w:firstLineChars="200"/>
        <w:contextualSpacing/>
        <w:rPr>
          <w:rFonts w:ascii="仿宋" w:hAnsi="仿宋" w:eastAsia="仿宋" w:cs="仿宋"/>
          <w:kern w:val="0"/>
          <w:sz w:val="28"/>
          <w:szCs w:val="32"/>
        </w:rPr>
      </w:pPr>
      <w:r>
        <w:rPr>
          <w:rFonts w:hint="eastAsia" w:ascii="仿宋" w:hAnsi="仿宋" w:eastAsia="仿宋" w:cs="仿宋"/>
          <w:kern w:val="0"/>
          <w:sz w:val="28"/>
          <w:szCs w:val="32"/>
          <w:lang w:val="zh-CN"/>
        </w:rPr>
        <w:t>4、采购单位、</w:t>
      </w:r>
      <w:r>
        <w:rPr>
          <w:rFonts w:hint="eastAsia" w:ascii="仿宋" w:hAnsi="仿宋" w:eastAsia="仿宋" w:cs="仿宋"/>
          <w:kern w:val="0"/>
          <w:sz w:val="28"/>
          <w:szCs w:val="32"/>
        </w:rPr>
        <w:t>比选人负责将质询人提出的质询相关材料提供给相关专家或评委审核，并将审核意见回复质询人。</w:t>
      </w:r>
    </w:p>
    <w:p>
      <w:pPr>
        <w:widowControl/>
        <w:tabs>
          <w:tab w:val="left" w:pos="0"/>
        </w:tabs>
        <w:snapToGrid w:val="0"/>
        <w:spacing w:line="460" w:lineRule="exact"/>
        <w:ind w:firstLine="560" w:firstLineChars="200"/>
        <w:contextualSpacing/>
        <w:rPr>
          <w:rFonts w:ascii="仿宋" w:hAnsi="仿宋" w:eastAsia="仿宋" w:cs="仿宋"/>
          <w:kern w:val="0"/>
          <w:sz w:val="28"/>
          <w:szCs w:val="32"/>
        </w:rPr>
      </w:pPr>
      <w:r>
        <w:rPr>
          <w:rFonts w:hint="eastAsia" w:ascii="仿宋" w:hAnsi="仿宋" w:eastAsia="仿宋" w:cs="仿宋"/>
          <w:sz w:val="28"/>
          <w:szCs w:val="32"/>
        </w:rPr>
        <w:t>必要时，可向被质询人转发《质询函》及相关佐证材料。被质询人应当在要求的时间内，以书面形式作出说明，并提交相关证据。被质询人在规定时间内，无正当理由未提交相关证据的，视同放弃说明权利，认可被质询事项。</w:t>
      </w:r>
    </w:p>
    <w:p>
      <w:pPr>
        <w:autoSpaceDE w:val="0"/>
        <w:autoSpaceDN w:val="0"/>
        <w:adjustRightInd w:val="0"/>
        <w:snapToGrid w:val="0"/>
        <w:spacing w:line="460" w:lineRule="exact"/>
        <w:ind w:firstLine="560" w:firstLineChars="200"/>
        <w:contextualSpacing/>
        <w:rPr>
          <w:rFonts w:ascii="仿宋" w:hAnsi="仿宋" w:eastAsia="仿宋" w:cs="仿宋"/>
          <w:kern w:val="0"/>
          <w:sz w:val="32"/>
          <w:szCs w:val="32"/>
          <w:lang w:val="zh-CN"/>
        </w:rPr>
      </w:pPr>
      <w:r>
        <w:rPr>
          <w:rFonts w:hint="eastAsia" w:ascii="仿宋" w:hAnsi="仿宋" w:eastAsia="仿宋" w:cs="仿宋"/>
          <w:kern w:val="0"/>
          <w:sz w:val="28"/>
          <w:szCs w:val="32"/>
        </w:rPr>
        <w:t>5、</w:t>
      </w:r>
      <w:r>
        <w:rPr>
          <w:rFonts w:hint="eastAsia" w:ascii="仿宋" w:hAnsi="仿宋" w:eastAsia="仿宋" w:cs="仿宋"/>
          <w:kern w:val="0"/>
          <w:sz w:val="28"/>
          <w:szCs w:val="32"/>
          <w:lang w:val="zh-CN"/>
        </w:rPr>
        <w:t>因质询情况复杂，组织论证或审查时间较长的，采购单位、比选人以书面形式通知质询人，可适当延长质询回复处理时间。</w:t>
      </w:r>
    </w:p>
    <w:p>
      <w:pPr>
        <w:snapToGrid w:val="0"/>
        <w:spacing w:line="460" w:lineRule="exact"/>
        <w:ind w:firstLine="560" w:firstLineChars="200"/>
        <w:contextualSpacing/>
        <w:rPr>
          <w:rFonts w:ascii="仿宋" w:hAnsi="仿宋" w:eastAsia="仿宋" w:cs="仿宋"/>
          <w:sz w:val="28"/>
          <w:szCs w:val="32"/>
          <w:lang w:val="zh-CN"/>
        </w:rPr>
      </w:pPr>
      <w:r>
        <w:rPr>
          <w:rFonts w:hint="eastAsia" w:ascii="仿宋" w:hAnsi="仿宋" w:eastAsia="仿宋" w:cs="仿宋"/>
          <w:sz w:val="28"/>
          <w:szCs w:val="32"/>
          <w:lang w:val="zh-CN"/>
        </w:rPr>
        <w:t>三、质询处理</w:t>
      </w:r>
    </w:p>
    <w:p>
      <w:pPr>
        <w:autoSpaceDE w:val="0"/>
        <w:autoSpaceDN w:val="0"/>
        <w:adjustRightInd w:val="0"/>
        <w:snapToGrid w:val="0"/>
        <w:spacing w:line="460" w:lineRule="exact"/>
        <w:ind w:firstLine="562" w:firstLineChars="200"/>
        <w:contextualSpacing/>
        <w:rPr>
          <w:rFonts w:ascii="仿宋" w:hAnsi="仿宋" w:eastAsia="仿宋" w:cs="仿宋"/>
          <w:kern w:val="0"/>
          <w:sz w:val="28"/>
          <w:szCs w:val="32"/>
          <w:lang w:val="zh-CN"/>
        </w:rPr>
      </w:pPr>
      <w:r>
        <w:rPr>
          <w:rFonts w:hint="eastAsia" w:ascii="仿宋" w:hAnsi="仿宋" w:eastAsia="仿宋" w:cs="仿宋"/>
          <w:b/>
          <w:kern w:val="0"/>
          <w:sz w:val="28"/>
          <w:szCs w:val="32"/>
          <w:lang w:val="zh-CN"/>
        </w:rPr>
        <w:t>1、质询成立的处理。</w:t>
      </w:r>
      <w:r>
        <w:rPr>
          <w:rFonts w:hint="eastAsia" w:ascii="仿宋" w:hAnsi="仿宋" w:eastAsia="仿宋" w:cs="仿宋"/>
          <w:kern w:val="0"/>
          <w:sz w:val="28"/>
          <w:szCs w:val="32"/>
          <w:lang w:val="zh-CN"/>
        </w:rPr>
        <w:t>比选人终止采购，并建议有关部门给相关当事人予以处理。</w:t>
      </w:r>
    </w:p>
    <w:p>
      <w:pPr>
        <w:snapToGrid w:val="0"/>
        <w:spacing w:line="460" w:lineRule="exact"/>
        <w:ind w:firstLine="570"/>
        <w:contextualSpacing/>
        <w:rPr>
          <w:rFonts w:ascii="仿宋" w:hAnsi="仿宋" w:eastAsia="仿宋" w:cs="仿宋"/>
          <w:b/>
          <w:kern w:val="0"/>
          <w:sz w:val="28"/>
          <w:szCs w:val="32"/>
          <w:lang w:val="zh-CN"/>
        </w:rPr>
      </w:pPr>
      <w:r>
        <w:rPr>
          <w:rFonts w:hint="eastAsia" w:ascii="仿宋" w:hAnsi="仿宋" w:eastAsia="仿宋" w:cs="仿宋"/>
          <w:b/>
          <w:kern w:val="0"/>
          <w:sz w:val="28"/>
          <w:szCs w:val="32"/>
          <w:lang w:val="zh-CN"/>
        </w:rPr>
        <w:t>2、质询不成立的处理。</w:t>
      </w:r>
    </w:p>
    <w:p>
      <w:pPr>
        <w:snapToGrid w:val="0"/>
        <w:spacing w:line="460" w:lineRule="exact"/>
        <w:ind w:firstLine="570"/>
        <w:contextualSpacing/>
        <w:rPr>
          <w:rFonts w:ascii="仿宋" w:hAnsi="仿宋" w:eastAsia="仿宋" w:cs="仿宋"/>
          <w:kern w:val="0"/>
          <w:sz w:val="28"/>
          <w:szCs w:val="32"/>
          <w:lang w:val="zh-CN"/>
        </w:rPr>
      </w:pPr>
      <w:r>
        <w:rPr>
          <w:rFonts w:hint="eastAsia" w:ascii="仿宋" w:hAnsi="仿宋" w:eastAsia="仿宋" w:cs="仿宋"/>
          <w:kern w:val="0"/>
          <w:sz w:val="28"/>
          <w:szCs w:val="32"/>
          <w:lang w:val="zh-CN"/>
        </w:rPr>
        <w:t>1）质询人书面《申请撤回质询函》的，不作违约处理。</w:t>
      </w:r>
    </w:p>
    <w:p>
      <w:pPr>
        <w:snapToGrid w:val="0"/>
        <w:spacing w:line="460" w:lineRule="exact"/>
        <w:ind w:firstLine="560" w:firstLineChars="200"/>
        <w:contextualSpacing/>
        <w:rPr>
          <w:rFonts w:ascii="仿宋" w:hAnsi="仿宋" w:eastAsia="仿宋" w:cs="仿宋"/>
          <w:kern w:val="0"/>
          <w:sz w:val="28"/>
          <w:szCs w:val="32"/>
          <w:lang w:val="zh-CN"/>
        </w:rPr>
      </w:pPr>
      <w:r>
        <w:rPr>
          <w:rFonts w:hint="eastAsia" w:ascii="仿宋" w:hAnsi="仿宋" w:eastAsia="仿宋" w:cs="仿宋"/>
          <w:sz w:val="28"/>
          <w:szCs w:val="32"/>
        </w:rPr>
        <w:t>2）质询人在规定的时间内不配合进行质询调查处理的，按自动撤回《质询函》处理。</w:t>
      </w:r>
    </w:p>
    <w:p>
      <w:pPr>
        <w:snapToGrid w:val="0"/>
        <w:spacing w:line="460" w:lineRule="exact"/>
        <w:ind w:firstLine="560" w:firstLineChars="200"/>
        <w:contextualSpacing/>
        <w:rPr>
          <w:rFonts w:ascii="仿宋" w:hAnsi="仿宋" w:eastAsia="仿宋" w:cs="仿宋"/>
          <w:kern w:val="0"/>
          <w:sz w:val="28"/>
          <w:szCs w:val="32"/>
          <w:lang w:val="zh-CN"/>
        </w:rPr>
      </w:pPr>
      <w:r>
        <w:rPr>
          <w:rFonts w:hint="eastAsia" w:ascii="仿宋" w:hAnsi="仿宋" w:eastAsia="仿宋" w:cs="仿宋"/>
          <w:kern w:val="0"/>
          <w:sz w:val="28"/>
          <w:szCs w:val="32"/>
          <w:lang w:val="zh-CN"/>
        </w:rPr>
        <w:t>3）质询人不按《质询函》格式就提出质询的，作违约处理</w:t>
      </w:r>
      <w:r>
        <w:rPr>
          <w:rFonts w:hint="eastAsia" w:ascii="仿宋" w:hAnsi="仿宋" w:eastAsia="仿宋" w:cs="仿宋"/>
          <w:sz w:val="28"/>
          <w:szCs w:val="32"/>
        </w:rPr>
        <w:t>，视情</w:t>
      </w:r>
      <w:r>
        <w:rPr>
          <w:rFonts w:hint="eastAsia" w:ascii="仿宋" w:hAnsi="仿宋" w:eastAsia="仿宋" w:cs="仿宋"/>
          <w:kern w:val="0"/>
          <w:sz w:val="28"/>
          <w:szCs w:val="32"/>
          <w:lang w:val="zh-CN"/>
        </w:rPr>
        <w:t>列入不良供应商名单。</w:t>
      </w:r>
    </w:p>
    <w:p>
      <w:pPr>
        <w:snapToGrid w:val="0"/>
        <w:spacing w:line="460" w:lineRule="exact"/>
        <w:ind w:firstLine="537" w:firstLineChars="192"/>
        <w:contextualSpacing/>
        <w:rPr>
          <w:rFonts w:ascii="仿宋" w:hAnsi="仿宋" w:eastAsia="仿宋" w:cs="仿宋"/>
          <w:kern w:val="0"/>
          <w:sz w:val="28"/>
          <w:szCs w:val="32"/>
          <w:lang w:val="zh-CN"/>
        </w:rPr>
      </w:pPr>
      <w:r>
        <w:rPr>
          <w:rFonts w:hint="eastAsia" w:ascii="仿宋" w:hAnsi="仿宋" w:eastAsia="仿宋" w:cs="仿宋"/>
          <w:kern w:val="0"/>
          <w:sz w:val="28"/>
          <w:szCs w:val="32"/>
          <w:lang w:val="zh-CN"/>
        </w:rPr>
        <w:t>4）质询人虽提供了相关</w:t>
      </w:r>
      <w:r>
        <w:rPr>
          <w:rFonts w:hint="eastAsia" w:ascii="仿宋" w:hAnsi="仿宋" w:eastAsia="仿宋" w:cs="仿宋"/>
          <w:sz w:val="28"/>
          <w:szCs w:val="32"/>
        </w:rPr>
        <w:t>佐证材料</w:t>
      </w:r>
      <w:r>
        <w:rPr>
          <w:rFonts w:hint="eastAsia" w:ascii="仿宋" w:hAnsi="仿宋" w:eastAsia="仿宋" w:cs="仿宋"/>
          <w:kern w:val="0"/>
          <w:sz w:val="28"/>
          <w:szCs w:val="32"/>
          <w:lang w:val="zh-CN"/>
        </w:rPr>
        <w:t>，但不能证明其质询成立的，比选人请质询人补充相关</w:t>
      </w:r>
      <w:r>
        <w:rPr>
          <w:rFonts w:hint="eastAsia" w:ascii="仿宋" w:hAnsi="仿宋" w:eastAsia="仿宋" w:cs="仿宋"/>
          <w:sz w:val="28"/>
          <w:szCs w:val="32"/>
        </w:rPr>
        <w:t>佐证材料</w:t>
      </w:r>
      <w:r>
        <w:rPr>
          <w:rFonts w:hint="eastAsia" w:ascii="仿宋" w:hAnsi="仿宋" w:eastAsia="仿宋" w:cs="仿宋"/>
          <w:kern w:val="0"/>
          <w:sz w:val="28"/>
          <w:szCs w:val="32"/>
          <w:lang w:val="zh-CN"/>
        </w:rPr>
        <w:t>，仍不能证明其质询成立的，作违约处理。</w:t>
      </w:r>
      <w:r>
        <w:rPr>
          <w:rFonts w:hint="eastAsia" w:ascii="仿宋" w:hAnsi="仿宋" w:eastAsia="仿宋" w:cs="仿宋"/>
          <w:sz w:val="28"/>
          <w:szCs w:val="32"/>
        </w:rPr>
        <w:t>比选人有权将</w:t>
      </w:r>
      <w:r>
        <w:rPr>
          <w:rFonts w:hint="eastAsia" w:ascii="仿宋" w:hAnsi="仿宋" w:eastAsia="仿宋" w:cs="仿宋"/>
          <w:kern w:val="0"/>
          <w:sz w:val="28"/>
          <w:szCs w:val="32"/>
          <w:lang w:val="zh-CN"/>
        </w:rPr>
        <w:t>质询人列入不良供应商名单。</w:t>
      </w:r>
    </w:p>
    <w:p>
      <w:pPr>
        <w:snapToGrid w:val="0"/>
        <w:spacing w:line="460" w:lineRule="exact"/>
        <w:ind w:firstLine="537" w:firstLineChars="192"/>
        <w:contextualSpacing/>
        <w:rPr>
          <w:rFonts w:ascii="仿宋" w:hAnsi="仿宋" w:eastAsia="仿宋" w:cs="仿宋"/>
          <w:kern w:val="0"/>
          <w:sz w:val="28"/>
          <w:szCs w:val="32"/>
          <w:lang w:val="zh-CN"/>
        </w:rPr>
      </w:pPr>
      <w:r>
        <w:rPr>
          <w:rFonts w:hint="eastAsia" w:ascii="仿宋" w:hAnsi="仿宋" w:eastAsia="仿宋" w:cs="仿宋"/>
          <w:kern w:val="0"/>
          <w:sz w:val="28"/>
          <w:szCs w:val="32"/>
          <w:lang w:val="zh-CN"/>
        </w:rPr>
        <w:t>5）质询人不能提供相关</w:t>
      </w:r>
      <w:r>
        <w:rPr>
          <w:rFonts w:hint="eastAsia" w:ascii="仿宋" w:hAnsi="仿宋" w:eastAsia="仿宋" w:cs="仿宋"/>
          <w:sz w:val="28"/>
          <w:szCs w:val="32"/>
        </w:rPr>
        <w:t>佐证材料</w:t>
      </w:r>
      <w:r>
        <w:rPr>
          <w:rFonts w:hint="eastAsia" w:ascii="仿宋" w:hAnsi="仿宋" w:eastAsia="仿宋" w:cs="仿宋"/>
          <w:kern w:val="0"/>
          <w:sz w:val="28"/>
          <w:szCs w:val="32"/>
          <w:lang w:val="zh-CN"/>
        </w:rPr>
        <w:t>的，比选人已指出，质询人仍然坚持提出质询的，作违约处理。</w:t>
      </w:r>
      <w:r>
        <w:rPr>
          <w:rFonts w:hint="eastAsia" w:ascii="仿宋" w:hAnsi="仿宋" w:eastAsia="仿宋" w:cs="仿宋"/>
          <w:sz w:val="28"/>
          <w:szCs w:val="32"/>
        </w:rPr>
        <w:t>比选人有权将</w:t>
      </w:r>
      <w:r>
        <w:rPr>
          <w:rFonts w:hint="eastAsia" w:ascii="仿宋" w:hAnsi="仿宋" w:eastAsia="仿宋" w:cs="仿宋"/>
          <w:kern w:val="0"/>
          <w:sz w:val="28"/>
          <w:szCs w:val="32"/>
          <w:lang w:val="zh-CN"/>
        </w:rPr>
        <w:t>质询人列入不良供应商名单。</w:t>
      </w:r>
    </w:p>
    <w:p>
      <w:pPr>
        <w:snapToGrid w:val="0"/>
        <w:spacing w:line="460" w:lineRule="exact"/>
        <w:ind w:firstLine="537" w:firstLineChars="192"/>
        <w:contextualSpacing/>
        <w:rPr>
          <w:rFonts w:ascii="仿宋" w:hAnsi="仿宋" w:eastAsia="仿宋" w:cs="仿宋"/>
          <w:kern w:val="0"/>
          <w:sz w:val="28"/>
          <w:szCs w:val="32"/>
          <w:lang w:val="zh-CN"/>
        </w:rPr>
      </w:pPr>
      <w:r>
        <w:rPr>
          <w:rFonts w:hint="eastAsia" w:ascii="仿宋" w:hAnsi="仿宋" w:eastAsia="仿宋" w:cs="仿宋"/>
          <w:kern w:val="0"/>
          <w:sz w:val="28"/>
          <w:szCs w:val="32"/>
          <w:lang w:val="zh-CN"/>
        </w:rPr>
        <w:t>6）对明显有违背事实的、经相关专家或评委认定无依据的、经其他比选人举证无依据的质询，作违约处理，比选人有权将质询人列入不良供应商名单；同时，对其中每一项不成立的质询给予质询人1年内禁入由比选人组织的采购活动的违约处理，依次类推；视情在学校相关媒体予以披露。</w:t>
      </w:r>
    </w:p>
    <w:p>
      <w:pPr>
        <w:snapToGrid w:val="0"/>
        <w:spacing w:line="460" w:lineRule="exact"/>
        <w:ind w:firstLine="537" w:firstLineChars="192"/>
        <w:contextualSpacing/>
        <w:rPr>
          <w:rFonts w:ascii="仿宋" w:hAnsi="仿宋" w:eastAsia="仿宋" w:cs="仿宋"/>
          <w:kern w:val="0"/>
          <w:sz w:val="28"/>
          <w:szCs w:val="32"/>
          <w:lang w:val="zh-CN"/>
        </w:rPr>
      </w:pPr>
      <w:r>
        <w:rPr>
          <w:rFonts w:hint="eastAsia" w:ascii="仿宋" w:hAnsi="仿宋" w:eastAsia="仿宋" w:cs="仿宋"/>
          <w:kern w:val="0"/>
          <w:sz w:val="28"/>
          <w:szCs w:val="32"/>
          <w:lang w:val="zh-CN"/>
        </w:rPr>
        <w:t>7）质询人承担使用虚假材料或恶意方式质询的法律责任。</w:t>
      </w:r>
    </w:p>
    <w:p>
      <w:pPr>
        <w:snapToGrid w:val="0"/>
        <w:spacing w:line="460" w:lineRule="exact"/>
        <w:ind w:firstLine="537" w:firstLineChars="192"/>
        <w:contextualSpacing/>
        <w:rPr>
          <w:rFonts w:ascii="仿宋" w:hAnsi="仿宋" w:eastAsia="仿宋" w:cs="仿宋"/>
          <w:kern w:val="0"/>
          <w:sz w:val="28"/>
          <w:szCs w:val="32"/>
          <w:lang w:val="zh-CN"/>
        </w:rPr>
      </w:pPr>
      <w:r>
        <w:rPr>
          <w:rFonts w:hint="eastAsia" w:ascii="仿宋" w:hAnsi="仿宋" w:eastAsia="仿宋" w:cs="仿宋"/>
          <w:kern w:val="0"/>
          <w:sz w:val="28"/>
          <w:szCs w:val="32"/>
          <w:lang w:val="zh-CN"/>
        </w:rPr>
        <w:t>四、无佐证材料的举报作违约处理。供应商不得进行不提供相关佐证材料（含无法查实的如宣传册、媒体报道、猜测、推理等）向有关部门的举报，否则作违约处理。比选人有权对其在1至3年内禁入由比选人组织的采购活动的违约处理。</w:t>
      </w:r>
    </w:p>
    <w:p>
      <w:pPr>
        <w:snapToGrid w:val="0"/>
        <w:spacing w:line="460" w:lineRule="exact"/>
        <w:ind w:firstLine="537" w:firstLineChars="192"/>
        <w:contextualSpacing/>
        <w:rPr>
          <w:rFonts w:ascii="仿宋" w:hAnsi="仿宋" w:eastAsia="仿宋" w:cs="仿宋"/>
          <w:kern w:val="0"/>
          <w:sz w:val="28"/>
          <w:szCs w:val="32"/>
          <w:lang w:val="zh-CN"/>
        </w:rPr>
      </w:pPr>
    </w:p>
    <w:p>
      <w:pPr>
        <w:rPr>
          <w:rFonts w:ascii="仿宋" w:hAnsi="仿宋" w:eastAsia="仿宋" w:cs="仿宋"/>
          <w:sz w:val="24"/>
        </w:rPr>
      </w:pPr>
    </w:p>
    <w:p>
      <w:pPr>
        <w:snapToGrid w:val="0"/>
        <w:spacing w:line="360" w:lineRule="auto"/>
        <w:jc w:val="center"/>
        <w:outlineLvl w:val="0"/>
        <w:rPr>
          <w:rFonts w:ascii="仿宋" w:hAnsi="仿宋" w:eastAsia="仿宋" w:cs="仿宋"/>
          <w:b/>
          <w:sz w:val="36"/>
          <w:szCs w:val="36"/>
        </w:rPr>
      </w:pPr>
      <w:r>
        <w:rPr>
          <w:rFonts w:hint="eastAsia" w:ascii="仿宋" w:hAnsi="仿宋" w:eastAsia="仿宋" w:cs="仿宋"/>
          <w:b/>
          <w:sz w:val="36"/>
          <w:szCs w:val="36"/>
        </w:rPr>
        <w:br w:type="page"/>
      </w:r>
      <w:r>
        <w:rPr>
          <w:rFonts w:hint="eastAsia" w:ascii="仿宋" w:hAnsi="仿宋" w:eastAsia="仿宋" w:cs="仿宋"/>
          <w:b/>
          <w:sz w:val="36"/>
          <w:szCs w:val="36"/>
        </w:rPr>
        <w:t>第七部分 参选文件组成</w:t>
      </w:r>
    </w:p>
    <w:p>
      <w:pPr>
        <w:snapToGrid w:val="0"/>
        <w:spacing w:before="156" w:beforeLines="50"/>
        <w:ind w:firstLine="556"/>
        <w:jc w:val="left"/>
        <w:rPr>
          <w:rFonts w:ascii="仿宋" w:hAnsi="仿宋" w:eastAsia="仿宋" w:cs="仿宋"/>
          <w:b/>
          <w:sz w:val="28"/>
          <w:szCs w:val="28"/>
        </w:rPr>
      </w:pPr>
      <w:r>
        <w:rPr>
          <w:rFonts w:hint="eastAsia" w:ascii="仿宋" w:hAnsi="仿宋" w:eastAsia="仿宋" w:cs="仿宋"/>
          <w:b/>
          <w:sz w:val="28"/>
          <w:szCs w:val="28"/>
        </w:rPr>
        <w:t>参选文件由资格审查证明文件、价格标两部分组成。</w:t>
      </w:r>
    </w:p>
    <w:p>
      <w:pPr>
        <w:pStyle w:val="106"/>
        <w:snapToGrid w:val="0"/>
        <w:spacing w:before="0" w:beforeAutospacing="0" w:after="0" w:afterAutospacing="0"/>
        <w:ind w:firstLine="562" w:firstLineChars="200"/>
        <w:contextualSpacing/>
        <w:rPr>
          <w:rFonts w:ascii="仿宋" w:hAnsi="仿宋" w:eastAsia="仿宋" w:cs="仿宋"/>
          <w:b/>
          <w:sz w:val="28"/>
          <w:szCs w:val="28"/>
        </w:rPr>
      </w:pPr>
      <w:r>
        <w:rPr>
          <w:rFonts w:hint="eastAsia" w:ascii="仿宋" w:hAnsi="仿宋" w:eastAsia="仿宋" w:cs="仿宋"/>
          <w:b/>
          <w:sz w:val="28"/>
          <w:szCs w:val="28"/>
        </w:rPr>
        <w:t>一、资格审查文件（不能出现报价，</w:t>
      </w:r>
      <w:r>
        <w:rPr>
          <w:rFonts w:hint="eastAsia" w:ascii="仿宋" w:hAnsi="仿宋" w:eastAsia="仿宋" w:cs="仿宋"/>
          <w:b/>
          <w:sz w:val="28"/>
        </w:rPr>
        <w:t>一正三副，单独密封并牢固装订）</w:t>
      </w:r>
      <w:r>
        <w:rPr>
          <w:rFonts w:hint="eastAsia" w:ascii="仿宋" w:hAnsi="仿宋" w:eastAsia="仿宋" w:cs="仿宋"/>
          <w:b/>
          <w:sz w:val="28"/>
          <w:szCs w:val="28"/>
        </w:rPr>
        <w:t>：</w:t>
      </w:r>
    </w:p>
    <w:p>
      <w:pPr>
        <w:pStyle w:val="106"/>
        <w:snapToGrid w:val="0"/>
        <w:spacing w:before="0" w:beforeAutospacing="0" w:after="0" w:afterAutospacing="0"/>
        <w:ind w:left="549"/>
        <w:contextualSpacing/>
        <w:rPr>
          <w:rFonts w:ascii="仿宋" w:hAnsi="仿宋" w:eastAsia="仿宋" w:cs="仿宋"/>
          <w:sz w:val="28"/>
          <w:szCs w:val="28"/>
        </w:rPr>
      </w:pPr>
      <w:r>
        <w:rPr>
          <w:rFonts w:hint="eastAsia" w:ascii="仿宋" w:hAnsi="仿宋" w:eastAsia="仿宋" w:cs="仿宋"/>
          <w:sz w:val="28"/>
          <w:szCs w:val="28"/>
        </w:rPr>
        <w:t>1.参加比选的参选响应函（格式见附件一）；</w:t>
      </w:r>
    </w:p>
    <w:p>
      <w:pPr>
        <w:pStyle w:val="106"/>
        <w:snapToGrid w:val="0"/>
        <w:spacing w:before="0" w:beforeAutospacing="0" w:after="0" w:afterAutospacing="0"/>
        <w:ind w:left="549"/>
        <w:contextualSpacing/>
        <w:rPr>
          <w:rFonts w:ascii="仿宋" w:hAnsi="仿宋" w:eastAsia="仿宋" w:cs="仿宋"/>
          <w:sz w:val="28"/>
          <w:szCs w:val="28"/>
        </w:rPr>
      </w:pPr>
      <w:r>
        <w:rPr>
          <w:rFonts w:hint="eastAsia" w:ascii="仿宋" w:hAnsi="仿宋" w:eastAsia="仿宋" w:cs="仿宋"/>
          <w:sz w:val="28"/>
          <w:szCs w:val="28"/>
        </w:rPr>
        <w:t>2.法定代表人身份证明书及本人身份证复印件加盖公章（格式见附件三）;</w:t>
      </w:r>
    </w:p>
    <w:p>
      <w:pPr>
        <w:pStyle w:val="106"/>
        <w:snapToGrid w:val="0"/>
        <w:spacing w:before="0" w:beforeAutospacing="0" w:after="0" w:afterAutospacing="0"/>
        <w:ind w:firstLine="560" w:firstLineChars="200"/>
        <w:contextualSpacing/>
        <w:rPr>
          <w:rFonts w:ascii="仿宋" w:hAnsi="仿宋" w:eastAsia="仿宋" w:cs="仿宋"/>
          <w:sz w:val="28"/>
          <w:szCs w:val="28"/>
          <w:lang w:val="zh-CN"/>
        </w:rPr>
      </w:pPr>
      <w:r>
        <w:rPr>
          <w:rFonts w:hint="eastAsia" w:ascii="仿宋" w:hAnsi="仿宋" w:eastAsia="仿宋" w:cs="仿宋"/>
          <w:sz w:val="28"/>
          <w:szCs w:val="28"/>
          <w:lang w:val="zh-CN"/>
        </w:rPr>
        <w:t>3.法定代表人授权委托书原件，参选代表本人身份证复印件</w:t>
      </w:r>
      <w:r>
        <w:rPr>
          <w:rFonts w:hint="eastAsia" w:ascii="仿宋" w:hAnsi="仿宋" w:eastAsia="仿宋" w:cs="仿宋"/>
          <w:sz w:val="28"/>
          <w:szCs w:val="28"/>
        </w:rPr>
        <w:t>加盖公章</w:t>
      </w:r>
      <w:r>
        <w:rPr>
          <w:rFonts w:hint="eastAsia" w:ascii="仿宋" w:hAnsi="仿宋" w:eastAsia="仿宋" w:cs="仿宋"/>
          <w:sz w:val="28"/>
          <w:szCs w:val="28"/>
          <w:lang w:val="zh-CN"/>
        </w:rPr>
        <w:t>（参选代表身份证原件随身备查，</w:t>
      </w:r>
      <w:r>
        <w:rPr>
          <w:rFonts w:hint="eastAsia" w:ascii="仿宋" w:hAnsi="仿宋" w:eastAsia="仿宋" w:cs="仿宋"/>
          <w:sz w:val="28"/>
          <w:szCs w:val="28"/>
        </w:rPr>
        <w:t>格式见附件四</w:t>
      </w:r>
      <w:r>
        <w:rPr>
          <w:rFonts w:hint="eastAsia" w:ascii="仿宋" w:hAnsi="仿宋" w:eastAsia="仿宋" w:cs="仿宋"/>
          <w:sz w:val="28"/>
          <w:szCs w:val="28"/>
          <w:lang w:val="zh-CN"/>
        </w:rPr>
        <w:t>）；</w:t>
      </w:r>
    </w:p>
    <w:p>
      <w:pPr>
        <w:pStyle w:val="106"/>
        <w:snapToGrid w:val="0"/>
        <w:spacing w:before="0" w:beforeAutospacing="0" w:after="0" w:afterAutospacing="0"/>
        <w:ind w:left="549"/>
        <w:contextualSpacing/>
        <w:rPr>
          <w:rFonts w:ascii="仿宋" w:hAnsi="仿宋" w:eastAsia="仿宋" w:cs="仿宋"/>
          <w:sz w:val="28"/>
          <w:szCs w:val="28"/>
        </w:rPr>
      </w:pPr>
      <w:r>
        <w:rPr>
          <w:rFonts w:hint="eastAsia" w:ascii="仿宋" w:hAnsi="仿宋" w:eastAsia="仿宋" w:cs="仿宋"/>
          <w:sz w:val="28"/>
          <w:szCs w:val="28"/>
          <w:lang w:val="zh-CN"/>
        </w:rPr>
        <w:t>4.参选供应商有效营业执照；</w:t>
      </w:r>
    </w:p>
    <w:p>
      <w:pPr>
        <w:pStyle w:val="106"/>
        <w:snapToGrid w:val="0"/>
        <w:spacing w:before="0" w:beforeAutospacing="0" w:after="0" w:afterAutospacing="0"/>
        <w:ind w:left="549"/>
        <w:contextualSpacing/>
        <w:rPr>
          <w:rFonts w:ascii="仿宋" w:hAnsi="仿宋" w:eastAsia="仿宋" w:cs="仿宋"/>
          <w:sz w:val="28"/>
          <w:szCs w:val="28"/>
        </w:rPr>
      </w:pPr>
      <w:r>
        <w:rPr>
          <w:rFonts w:hint="eastAsia" w:ascii="仿宋" w:hAnsi="仿宋" w:eastAsia="仿宋" w:cs="仿宋"/>
          <w:sz w:val="28"/>
          <w:szCs w:val="28"/>
        </w:rPr>
        <w:t>5.其它需要提交的资格审查证明材料。</w:t>
      </w:r>
    </w:p>
    <w:p>
      <w:pPr>
        <w:pStyle w:val="106"/>
        <w:snapToGrid w:val="0"/>
        <w:spacing w:before="0" w:beforeAutospacing="0" w:after="0" w:afterAutospacing="0"/>
        <w:ind w:firstLine="560" w:firstLineChars="200"/>
        <w:contextualSpacing/>
        <w:rPr>
          <w:rFonts w:ascii="仿宋" w:hAnsi="仿宋" w:eastAsia="仿宋" w:cs="仿宋"/>
          <w:sz w:val="28"/>
          <w:szCs w:val="28"/>
          <w:u w:val="single"/>
        </w:rPr>
      </w:pPr>
      <w:r>
        <w:rPr>
          <w:rFonts w:hint="eastAsia" w:ascii="仿宋" w:hAnsi="仿宋" w:eastAsia="仿宋" w:cs="仿宋"/>
          <w:sz w:val="28"/>
          <w:szCs w:val="28"/>
          <w:u w:val="single"/>
        </w:rPr>
        <w:t>注：除上述要求外，简化对供应商资格条件等的形式审查，不要求供应商提供相关财务状况、缴纳税收和社会保障资金等证明材料。</w:t>
      </w:r>
    </w:p>
    <w:p>
      <w:pPr>
        <w:pStyle w:val="106"/>
        <w:snapToGrid w:val="0"/>
        <w:spacing w:before="0" w:beforeAutospacing="0" w:after="0" w:afterAutospacing="0"/>
        <w:ind w:firstLine="562" w:firstLineChars="200"/>
        <w:contextualSpacing/>
        <w:rPr>
          <w:rFonts w:ascii="仿宋" w:hAnsi="仿宋" w:eastAsia="仿宋" w:cs="仿宋"/>
          <w:sz w:val="28"/>
          <w:szCs w:val="28"/>
        </w:rPr>
      </w:pPr>
      <w:r>
        <w:rPr>
          <w:rFonts w:hint="eastAsia" w:ascii="仿宋" w:hAnsi="仿宋" w:eastAsia="仿宋" w:cs="仿宋"/>
          <w:b/>
          <w:sz w:val="28"/>
          <w:szCs w:val="28"/>
        </w:rPr>
        <w:t>二、价格标：三份（</w:t>
      </w:r>
      <w:r>
        <w:rPr>
          <w:rFonts w:hint="eastAsia" w:ascii="仿宋" w:hAnsi="仿宋" w:eastAsia="仿宋" w:cs="仿宋"/>
          <w:b/>
          <w:sz w:val="28"/>
        </w:rPr>
        <w:t>单独密封并牢固装订</w:t>
      </w:r>
      <w:r>
        <w:rPr>
          <w:rFonts w:hint="eastAsia" w:ascii="仿宋" w:hAnsi="仿宋" w:eastAsia="仿宋" w:cs="仿宋"/>
          <w:b/>
          <w:sz w:val="28"/>
          <w:szCs w:val="28"/>
        </w:rPr>
        <w:t>），不得出现在资格审查文件</w:t>
      </w:r>
      <w:r>
        <w:rPr>
          <w:rFonts w:hint="eastAsia" w:ascii="仿宋" w:hAnsi="仿宋" w:eastAsia="仿宋" w:cs="仿宋"/>
          <w:b/>
          <w:sz w:val="28"/>
        </w:rPr>
        <w:t>：</w:t>
      </w:r>
    </w:p>
    <w:p>
      <w:pPr>
        <w:pStyle w:val="106"/>
        <w:snapToGrid w:val="0"/>
        <w:spacing w:before="0" w:beforeAutospacing="0" w:after="0" w:afterAutospacing="0"/>
        <w:ind w:left="549"/>
        <w:contextualSpacing/>
        <w:rPr>
          <w:rFonts w:ascii="仿宋" w:hAnsi="仿宋" w:eastAsia="仿宋" w:cs="仿宋"/>
          <w:sz w:val="28"/>
          <w:szCs w:val="28"/>
        </w:rPr>
      </w:pPr>
      <w:r>
        <w:rPr>
          <w:rFonts w:hint="eastAsia" w:ascii="仿宋" w:hAnsi="仿宋" w:eastAsia="仿宋" w:cs="仿宋"/>
          <w:sz w:val="28"/>
          <w:szCs w:val="28"/>
        </w:rPr>
        <w:t>1.参选报价表(见附件二)。</w:t>
      </w:r>
    </w:p>
    <w:p>
      <w:pPr>
        <w:outlineLvl w:val="1"/>
        <w:rPr>
          <w:rFonts w:ascii="仿宋" w:hAnsi="仿宋" w:eastAsia="仿宋" w:cs="仿宋"/>
          <w:b/>
          <w:sz w:val="24"/>
        </w:rPr>
      </w:pPr>
      <w:r>
        <w:rPr>
          <w:rFonts w:hint="eastAsia" w:ascii="仿宋" w:hAnsi="仿宋" w:eastAsia="仿宋" w:cs="仿宋"/>
          <w:sz w:val="28"/>
          <w:szCs w:val="28"/>
        </w:rPr>
        <w:br w:type="page"/>
      </w:r>
      <w:r>
        <w:rPr>
          <w:rFonts w:hint="eastAsia" w:ascii="仿宋" w:hAnsi="仿宋" w:eastAsia="仿宋" w:cs="仿宋"/>
          <w:b/>
          <w:sz w:val="24"/>
        </w:rPr>
        <w:t>附件一：参选响应函</w:t>
      </w:r>
    </w:p>
    <w:p>
      <w:pPr>
        <w:rPr>
          <w:rFonts w:ascii="仿宋" w:hAnsi="仿宋" w:eastAsia="仿宋" w:cs="仿宋"/>
          <w:b/>
          <w:bCs/>
          <w:szCs w:val="21"/>
        </w:rPr>
      </w:pPr>
    </w:p>
    <w:p>
      <w:pPr>
        <w:jc w:val="center"/>
        <w:rPr>
          <w:rFonts w:ascii="仿宋" w:hAnsi="仿宋" w:eastAsia="仿宋" w:cs="仿宋"/>
          <w:b/>
          <w:bCs/>
          <w:sz w:val="30"/>
          <w:szCs w:val="30"/>
        </w:rPr>
      </w:pPr>
      <w:r>
        <w:rPr>
          <w:rFonts w:hint="eastAsia" w:ascii="仿宋" w:hAnsi="仿宋" w:eastAsia="仿宋" w:cs="仿宋"/>
          <w:b/>
          <w:bCs/>
          <w:sz w:val="30"/>
          <w:szCs w:val="30"/>
        </w:rPr>
        <w:t>响  应  函</w:t>
      </w:r>
    </w:p>
    <w:p>
      <w:pPr>
        <w:spacing w:line="400" w:lineRule="exact"/>
        <w:rPr>
          <w:rFonts w:ascii="仿宋" w:hAnsi="仿宋" w:eastAsia="仿宋" w:cs="仿宋"/>
          <w:szCs w:val="21"/>
        </w:rPr>
      </w:pPr>
      <w:r>
        <w:rPr>
          <w:rFonts w:hint="eastAsia" w:ascii="仿宋" w:hAnsi="仿宋" w:eastAsia="仿宋" w:cs="仿宋"/>
          <w:szCs w:val="21"/>
        </w:rPr>
        <w:t>致：江苏省南通中学：</w:t>
      </w:r>
    </w:p>
    <w:p>
      <w:pPr>
        <w:spacing w:line="400" w:lineRule="exact"/>
        <w:ind w:firstLine="420" w:firstLineChars="200"/>
        <w:rPr>
          <w:rFonts w:ascii="仿宋" w:hAnsi="仿宋" w:eastAsia="仿宋" w:cs="仿宋"/>
          <w:szCs w:val="21"/>
        </w:rPr>
      </w:pPr>
      <w:r>
        <w:rPr>
          <w:rFonts w:hint="eastAsia" w:ascii="仿宋" w:hAnsi="仿宋" w:eastAsia="仿宋" w:cs="仿宋"/>
          <w:szCs w:val="21"/>
        </w:rPr>
        <w:t>根据贵方为</w:t>
      </w:r>
      <w:r>
        <w:rPr>
          <w:rFonts w:hint="eastAsia" w:ascii="仿宋" w:hAnsi="仿宋" w:eastAsia="仿宋" w:cs="仿宋"/>
          <w:szCs w:val="21"/>
          <w:u w:val="single"/>
        </w:rPr>
        <w:t xml:space="preserve">             </w:t>
      </w:r>
      <w:r>
        <w:rPr>
          <w:rFonts w:hint="eastAsia" w:ascii="仿宋" w:hAnsi="仿宋" w:eastAsia="仿宋" w:cs="仿宋"/>
          <w:szCs w:val="21"/>
        </w:rPr>
        <w:t>项目的比选公告，我方</w:t>
      </w:r>
      <w:r>
        <w:rPr>
          <w:rFonts w:hint="eastAsia" w:ascii="仿宋" w:hAnsi="仿宋" w:eastAsia="仿宋" w:cs="仿宋"/>
          <w:szCs w:val="21"/>
          <w:u w:val="single"/>
        </w:rPr>
        <w:t xml:space="preserve">           　　</w:t>
      </w:r>
      <w:r>
        <w:rPr>
          <w:rFonts w:hint="eastAsia" w:ascii="仿宋" w:hAnsi="仿宋" w:eastAsia="仿宋" w:cs="仿宋"/>
          <w:szCs w:val="21"/>
        </w:rPr>
        <w:t>（参选人名称）作为参选人正式授权</w:t>
      </w:r>
      <w:r>
        <w:rPr>
          <w:rFonts w:hint="eastAsia" w:ascii="仿宋" w:hAnsi="仿宋" w:eastAsia="仿宋" w:cs="仿宋"/>
          <w:szCs w:val="21"/>
          <w:u w:val="single"/>
        </w:rPr>
        <w:t xml:space="preserve">　           </w:t>
      </w:r>
      <w:r>
        <w:rPr>
          <w:rFonts w:hint="eastAsia" w:ascii="仿宋" w:hAnsi="仿宋" w:eastAsia="仿宋" w:cs="仿宋"/>
          <w:szCs w:val="21"/>
        </w:rPr>
        <w:t>（授权代表全名，职务）代表我方处理有关本参选的一切事宜。</w:t>
      </w:r>
    </w:p>
    <w:p>
      <w:pPr>
        <w:pStyle w:val="12"/>
        <w:spacing w:line="400" w:lineRule="exact"/>
        <w:ind w:firstLine="440"/>
        <w:rPr>
          <w:rFonts w:ascii="仿宋" w:hAnsi="仿宋" w:eastAsia="仿宋" w:cs="仿宋"/>
          <w:szCs w:val="21"/>
        </w:rPr>
      </w:pPr>
      <w:r>
        <w:rPr>
          <w:rFonts w:hint="eastAsia" w:ascii="仿宋" w:hAnsi="仿宋" w:eastAsia="仿宋" w:cs="仿宋"/>
          <w:szCs w:val="21"/>
        </w:rPr>
        <w:t>一、在此提交的参选文件中，包括如下内容，并已分别单独密封装袋：</w:t>
      </w:r>
    </w:p>
    <w:p>
      <w:pPr>
        <w:spacing w:line="400" w:lineRule="exact"/>
        <w:ind w:firstLine="315" w:firstLineChars="150"/>
        <w:rPr>
          <w:rFonts w:ascii="仿宋" w:hAnsi="仿宋" w:eastAsia="仿宋" w:cs="仿宋"/>
          <w:szCs w:val="21"/>
        </w:rPr>
      </w:pPr>
      <w:r>
        <w:rPr>
          <w:rFonts w:hint="eastAsia" w:ascii="仿宋" w:hAnsi="仿宋" w:eastAsia="仿宋" w:cs="仿宋"/>
          <w:szCs w:val="21"/>
        </w:rPr>
        <w:t>（—）按“参选须知”要求编制的参选文件资格审查文件【正本壹份，副本贰份】</w:t>
      </w:r>
    </w:p>
    <w:p>
      <w:pPr>
        <w:spacing w:line="400" w:lineRule="exact"/>
        <w:ind w:firstLine="420" w:firstLineChars="200"/>
        <w:rPr>
          <w:rFonts w:ascii="仿宋" w:hAnsi="仿宋" w:eastAsia="仿宋" w:cs="仿宋"/>
          <w:szCs w:val="21"/>
        </w:rPr>
      </w:pPr>
      <w:r>
        <w:rPr>
          <w:rFonts w:hint="eastAsia" w:ascii="仿宋" w:hAnsi="仿宋" w:eastAsia="仿宋" w:cs="仿宋"/>
          <w:szCs w:val="21"/>
        </w:rPr>
        <w:t>二、我方己完全明白比选文件的所有条款要求，并重申以下几点：</w:t>
      </w:r>
    </w:p>
    <w:p>
      <w:pPr>
        <w:spacing w:line="400" w:lineRule="exact"/>
        <w:ind w:left="989" w:leftChars="171" w:hanging="630" w:hangingChars="300"/>
        <w:rPr>
          <w:rFonts w:ascii="仿宋" w:hAnsi="仿宋" w:eastAsia="仿宋" w:cs="仿宋"/>
          <w:szCs w:val="21"/>
        </w:rPr>
      </w:pPr>
      <w:r>
        <w:rPr>
          <w:rFonts w:hint="eastAsia" w:ascii="仿宋" w:hAnsi="仿宋" w:eastAsia="仿宋" w:cs="仿宋"/>
          <w:szCs w:val="21"/>
        </w:rPr>
        <w:t>（一）本参选文件的有效期自参选截止日起</w:t>
      </w:r>
      <w:r>
        <w:rPr>
          <w:rFonts w:hint="eastAsia" w:ascii="仿宋" w:hAnsi="仿宋" w:eastAsia="仿宋" w:cs="仿宋"/>
          <w:b/>
          <w:szCs w:val="21"/>
        </w:rPr>
        <w:t>90天内</w:t>
      </w:r>
      <w:r>
        <w:rPr>
          <w:rFonts w:hint="eastAsia" w:ascii="仿宋" w:hAnsi="仿宋" w:eastAsia="仿宋" w:cs="仿宋"/>
          <w:szCs w:val="21"/>
        </w:rPr>
        <w:t>有效，如中标，有效期将延至合同终止日为止；</w:t>
      </w:r>
    </w:p>
    <w:p>
      <w:pPr>
        <w:spacing w:line="400" w:lineRule="exact"/>
        <w:ind w:left="989" w:leftChars="171" w:hanging="630" w:hangingChars="300"/>
        <w:rPr>
          <w:rFonts w:ascii="仿宋" w:hAnsi="仿宋" w:eastAsia="仿宋" w:cs="仿宋"/>
          <w:szCs w:val="21"/>
        </w:rPr>
      </w:pPr>
      <w:r>
        <w:rPr>
          <w:rFonts w:hint="eastAsia" w:ascii="仿宋" w:hAnsi="仿宋" w:eastAsia="仿宋" w:cs="仿宋"/>
          <w:szCs w:val="21"/>
        </w:rPr>
        <w:t>（二）我方已详细研究了比选文件的所有内容包括修改书（如有）和所有已提供的参考资料以及有关附件，我方完全理解并同意放弃在此方面提出含糊意见或误解的一切权力；</w:t>
      </w:r>
    </w:p>
    <w:p>
      <w:pPr>
        <w:spacing w:line="400" w:lineRule="exact"/>
        <w:ind w:left="989" w:leftChars="171" w:hanging="630" w:hangingChars="300"/>
        <w:rPr>
          <w:rFonts w:ascii="仿宋" w:hAnsi="仿宋" w:eastAsia="仿宋" w:cs="仿宋"/>
          <w:szCs w:val="21"/>
        </w:rPr>
      </w:pPr>
      <w:r>
        <w:rPr>
          <w:rFonts w:hint="eastAsia" w:ascii="仿宋" w:hAnsi="仿宋" w:eastAsia="仿宋" w:cs="仿宋"/>
          <w:szCs w:val="21"/>
        </w:rPr>
        <w:t>（三）我方明白并愿意在规定的开标时间之后，参选人在参选有效期内撤回参选，其参选保证金将被贵方没收；</w:t>
      </w:r>
    </w:p>
    <w:p>
      <w:pPr>
        <w:spacing w:line="400" w:lineRule="exact"/>
        <w:ind w:left="359" w:leftChars="171"/>
        <w:rPr>
          <w:rFonts w:ascii="仿宋" w:hAnsi="仿宋" w:eastAsia="仿宋" w:cs="仿宋"/>
          <w:szCs w:val="21"/>
        </w:rPr>
      </w:pPr>
      <w:r>
        <w:rPr>
          <w:rFonts w:hint="eastAsia" w:ascii="仿宋" w:hAnsi="仿宋" w:eastAsia="仿宋" w:cs="仿宋"/>
          <w:szCs w:val="21"/>
        </w:rPr>
        <w:t>（四）我方同意提供按照贵方可能要求的与参选有关的一切数据或资料；</w:t>
      </w:r>
    </w:p>
    <w:p>
      <w:pPr>
        <w:spacing w:line="400" w:lineRule="exact"/>
        <w:ind w:left="359" w:leftChars="171"/>
        <w:rPr>
          <w:rFonts w:ascii="仿宋" w:hAnsi="仿宋" w:eastAsia="仿宋" w:cs="仿宋"/>
          <w:szCs w:val="21"/>
        </w:rPr>
      </w:pPr>
      <w:r>
        <w:rPr>
          <w:rFonts w:hint="eastAsia" w:ascii="仿宋" w:hAnsi="仿宋" w:eastAsia="仿宋" w:cs="仿宋"/>
          <w:szCs w:val="21"/>
        </w:rPr>
        <w:t>（五）我方理解贵方不一定接受最低报价。</w:t>
      </w:r>
    </w:p>
    <w:p>
      <w:pPr>
        <w:spacing w:line="400" w:lineRule="exact"/>
        <w:ind w:left="989" w:leftChars="171" w:hanging="630" w:hangingChars="300"/>
        <w:rPr>
          <w:rFonts w:ascii="仿宋" w:hAnsi="仿宋" w:eastAsia="仿宋" w:cs="仿宋"/>
          <w:szCs w:val="21"/>
        </w:rPr>
      </w:pPr>
      <w:r>
        <w:rPr>
          <w:rFonts w:hint="eastAsia" w:ascii="仿宋" w:hAnsi="仿宋" w:eastAsia="仿宋" w:cs="仿宋"/>
          <w:szCs w:val="21"/>
        </w:rPr>
        <w:t>（六）我方如果中标，将保证履行比选文件以及比选文件修改书（如有）中的全部责任和义务，缴纳合同价款的5%作为履约保证金，否则视为自动放弃中标资格。按质、按量、按期完成《合同书》中的全部任务。</w:t>
      </w:r>
    </w:p>
    <w:p>
      <w:pPr>
        <w:spacing w:line="400" w:lineRule="exact"/>
        <w:ind w:left="315"/>
        <w:rPr>
          <w:rFonts w:ascii="仿宋" w:hAnsi="仿宋" w:eastAsia="仿宋" w:cs="仿宋"/>
          <w:szCs w:val="21"/>
        </w:rPr>
      </w:pPr>
      <w:r>
        <w:rPr>
          <w:rFonts w:hint="eastAsia" w:ascii="仿宋" w:hAnsi="仿宋" w:eastAsia="仿宋" w:cs="仿宋"/>
          <w:szCs w:val="21"/>
        </w:rPr>
        <w:t>（七）所有与本比选有关的函件请发往下列地址：</w:t>
      </w:r>
    </w:p>
    <w:p>
      <w:pPr>
        <w:spacing w:line="400" w:lineRule="exact"/>
        <w:ind w:firstLine="435"/>
        <w:rPr>
          <w:rFonts w:ascii="仿宋" w:hAnsi="仿宋" w:eastAsia="仿宋" w:cs="仿宋"/>
          <w:szCs w:val="21"/>
        </w:rPr>
      </w:pPr>
      <w:r>
        <w:rPr>
          <w:rFonts w:hint="eastAsia" w:ascii="仿宋" w:hAnsi="仿宋" w:eastAsia="仿宋" w:cs="仿宋"/>
          <w:szCs w:val="21"/>
        </w:rPr>
        <w:t xml:space="preserve">   地 址</w:t>
      </w:r>
      <w:r>
        <w:rPr>
          <w:rFonts w:hint="eastAsia" w:ascii="仿宋" w:hAnsi="仿宋" w:eastAsia="仿宋" w:cs="仿宋"/>
          <w:szCs w:val="21"/>
          <w:u w:val="single"/>
        </w:rPr>
        <w:t xml:space="preserve">                           </w:t>
      </w:r>
    </w:p>
    <w:p>
      <w:pPr>
        <w:spacing w:line="400" w:lineRule="exact"/>
        <w:ind w:firstLine="435"/>
        <w:rPr>
          <w:rFonts w:ascii="仿宋" w:hAnsi="仿宋" w:eastAsia="仿宋" w:cs="仿宋"/>
          <w:szCs w:val="21"/>
        </w:rPr>
      </w:pPr>
      <w:r>
        <w:rPr>
          <w:rFonts w:hint="eastAsia" w:ascii="仿宋" w:hAnsi="仿宋" w:eastAsia="仿宋" w:cs="仿宋"/>
          <w:szCs w:val="21"/>
        </w:rPr>
        <w:t xml:space="preserve">   电 话</w:t>
      </w:r>
      <w:r>
        <w:rPr>
          <w:rFonts w:hint="eastAsia" w:ascii="仿宋" w:hAnsi="仿宋" w:eastAsia="仿宋" w:cs="仿宋"/>
          <w:szCs w:val="21"/>
          <w:u w:val="single"/>
        </w:rPr>
        <w:t xml:space="preserve">                           </w:t>
      </w:r>
    </w:p>
    <w:p>
      <w:pPr>
        <w:spacing w:line="400" w:lineRule="exact"/>
        <w:ind w:firstLine="435"/>
        <w:rPr>
          <w:rFonts w:ascii="仿宋" w:hAnsi="仿宋" w:eastAsia="仿宋" w:cs="仿宋"/>
          <w:szCs w:val="21"/>
          <w:u w:val="single"/>
        </w:rPr>
      </w:pPr>
      <w:r>
        <w:rPr>
          <w:rFonts w:hint="eastAsia" w:ascii="仿宋" w:hAnsi="仿宋" w:eastAsia="仿宋" w:cs="仿宋"/>
          <w:szCs w:val="21"/>
        </w:rPr>
        <w:t xml:space="preserve">   传 真</w:t>
      </w:r>
      <w:r>
        <w:rPr>
          <w:rFonts w:hint="eastAsia" w:ascii="仿宋" w:hAnsi="仿宋" w:eastAsia="仿宋" w:cs="仿宋"/>
          <w:szCs w:val="21"/>
          <w:u w:val="single"/>
        </w:rPr>
        <w:t xml:space="preserve">                           </w:t>
      </w:r>
    </w:p>
    <w:p>
      <w:pPr>
        <w:spacing w:line="400" w:lineRule="exact"/>
        <w:ind w:firstLine="735" w:firstLineChars="350"/>
        <w:rPr>
          <w:rFonts w:ascii="仿宋" w:hAnsi="仿宋" w:eastAsia="仿宋" w:cs="仿宋"/>
          <w:szCs w:val="21"/>
          <w:u w:val="single"/>
        </w:rPr>
      </w:pPr>
      <w:r>
        <w:rPr>
          <w:rFonts w:hint="eastAsia" w:ascii="仿宋" w:hAnsi="仿宋" w:eastAsia="仿宋" w:cs="仿宋"/>
          <w:szCs w:val="21"/>
        </w:rPr>
        <w:t>电子邮件</w:t>
      </w:r>
      <w:r>
        <w:rPr>
          <w:rFonts w:hint="eastAsia" w:ascii="仿宋" w:hAnsi="仿宋" w:eastAsia="仿宋" w:cs="仿宋"/>
          <w:szCs w:val="21"/>
          <w:u w:val="single"/>
        </w:rPr>
        <w:t xml:space="preserve">                        </w:t>
      </w:r>
    </w:p>
    <w:p>
      <w:pPr>
        <w:spacing w:line="400" w:lineRule="exact"/>
        <w:ind w:firstLine="435"/>
        <w:rPr>
          <w:rFonts w:ascii="仿宋" w:hAnsi="仿宋" w:eastAsia="仿宋" w:cs="仿宋"/>
          <w:szCs w:val="21"/>
        </w:rPr>
      </w:pPr>
    </w:p>
    <w:p>
      <w:pPr>
        <w:spacing w:line="400" w:lineRule="exact"/>
        <w:ind w:firstLine="852" w:firstLineChars="406"/>
        <w:rPr>
          <w:rFonts w:ascii="仿宋" w:hAnsi="仿宋" w:eastAsia="仿宋" w:cs="仿宋"/>
          <w:szCs w:val="21"/>
        </w:rPr>
      </w:pPr>
      <w:r>
        <w:rPr>
          <w:rFonts w:hint="eastAsia" w:ascii="仿宋" w:hAnsi="仿宋" w:eastAsia="仿宋" w:cs="仿宋"/>
          <w:szCs w:val="21"/>
        </w:rPr>
        <w:t>参选人全称：</w:t>
      </w:r>
    </w:p>
    <w:p>
      <w:pPr>
        <w:spacing w:line="400" w:lineRule="exact"/>
        <w:ind w:firstLine="852" w:firstLineChars="406"/>
        <w:rPr>
          <w:rFonts w:ascii="仿宋" w:hAnsi="仿宋" w:eastAsia="仿宋" w:cs="仿宋"/>
          <w:szCs w:val="21"/>
        </w:rPr>
      </w:pPr>
      <w:r>
        <w:rPr>
          <w:rFonts w:hint="eastAsia" w:ascii="仿宋" w:hAnsi="仿宋" w:eastAsia="仿宋" w:cs="仿宋"/>
          <w:szCs w:val="21"/>
        </w:rPr>
        <w:t>公      章：</w:t>
      </w:r>
    </w:p>
    <w:p>
      <w:pPr>
        <w:spacing w:line="400" w:lineRule="exact"/>
        <w:ind w:firstLine="852" w:firstLineChars="406"/>
        <w:rPr>
          <w:rFonts w:ascii="仿宋" w:hAnsi="仿宋" w:eastAsia="仿宋" w:cs="仿宋"/>
          <w:szCs w:val="21"/>
        </w:rPr>
      </w:pPr>
      <w:r>
        <w:rPr>
          <w:rFonts w:hint="eastAsia" w:ascii="仿宋" w:hAnsi="仿宋" w:eastAsia="仿宋" w:cs="仿宋"/>
          <w:szCs w:val="21"/>
        </w:rPr>
        <w:t>授 权 代表：</w:t>
      </w:r>
    </w:p>
    <w:p>
      <w:pPr>
        <w:spacing w:line="400" w:lineRule="exact"/>
        <w:ind w:firstLine="852" w:firstLineChars="406"/>
        <w:rPr>
          <w:rFonts w:ascii="仿宋" w:hAnsi="仿宋" w:eastAsia="仿宋" w:cs="仿宋"/>
          <w:szCs w:val="21"/>
        </w:rPr>
      </w:pPr>
      <w:r>
        <w:rPr>
          <w:rFonts w:hint="eastAsia" w:ascii="仿宋" w:hAnsi="仿宋" w:eastAsia="仿宋" w:cs="仿宋"/>
          <w:szCs w:val="21"/>
        </w:rPr>
        <w:t>日      期：</w:t>
      </w:r>
    </w:p>
    <w:p>
      <w:pPr>
        <w:ind w:firstLine="435"/>
        <w:rPr>
          <w:rFonts w:ascii="仿宋" w:hAnsi="仿宋" w:eastAsia="仿宋" w:cs="仿宋"/>
          <w:b/>
          <w:sz w:val="24"/>
        </w:rPr>
      </w:pPr>
    </w:p>
    <w:p>
      <w:pPr>
        <w:spacing w:line="440" w:lineRule="exact"/>
        <w:outlineLvl w:val="1"/>
        <w:rPr>
          <w:rFonts w:ascii="仿宋" w:hAnsi="仿宋" w:eastAsia="仿宋" w:cs="仿宋"/>
          <w:b/>
          <w:sz w:val="24"/>
        </w:rPr>
      </w:pPr>
    </w:p>
    <w:p>
      <w:pPr>
        <w:spacing w:line="440" w:lineRule="exact"/>
        <w:outlineLvl w:val="1"/>
        <w:rPr>
          <w:rFonts w:ascii="仿宋" w:hAnsi="仿宋" w:eastAsia="仿宋" w:cs="仿宋"/>
          <w:b/>
          <w:sz w:val="24"/>
        </w:rPr>
      </w:pPr>
      <w:r>
        <w:rPr>
          <w:rFonts w:hint="eastAsia" w:ascii="仿宋" w:hAnsi="仿宋" w:eastAsia="仿宋" w:cs="仿宋"/>
          <w:b/>
          <w:sz w:val="24"/>
        </w:rPr>
        <w:t>附件二：报价表</w:t>
      </w:r>
    </w:p>
    <w:p>
      <w:pPr>
        <w:pStyle w:val="2"/>
        <w:jc w:val="center"/>
        <w:rPr>
          <w:rFonts w:ascii="仿宋" w:hAnsi="仿宋" w:eastAsia="仿宋" w:cs="仿宋"/>
          <w:szCs w:val="24"/>
        </w:rPr>
      </w:pPr>
      <w:r>
        <w:rPr>
          <w:rFonts w:hint="eastAsia" w:ascii="仿宋" w:hAnsi="仿宋" w:eastAsia="仿宋" w:cs="仿宋"/>
          <w:b/>
          <w:bCs/>
          <w:sz w:val="30"/>
        </w:rPr>
        <w:t>报价表：</w:t>
      </w:r>
      <w:r>
        <w:rPr>
          <w:rFonts w:hint="eastAsia" w:ascii="仿宋" w:hAnsi="仿宋" w:eastAsia="仿宋" w:cs="仿宋"/>
          <w:sz w:val="28"/>
          <w:szCs w:val="32"/>
        </w:rPr>
        <w:t>江苏省南通中学膜结构教工车棚采购安装项目</w:t>
      </w:r>
    </w:p>
    <w:tbl>
      <w:tblPr>
        <w:tblStyle w:val="32"/>
        <w:tblW w:w="8221" w:type="dxa"/>
        <w:jc w:val="center"/>
        <w:tblLayout w:type="autofit"/>
        <w:tblCellMar>
          <w:top w:w="0" w:type="dxa"/>
          <w:left w:w="108" w:type="dxa"/>
          <w:bottom w:w="0" w:type="dxa"/>
          <w:right w:w="108" w:type="dxa"/>
        </w:tblCellMar>
      </w:tblPr>
      <w:tblGrid>
        <w:gridCol w:w="567"/>
        <w:gridCol w:w="992"/>
        <w:gridCol w:w="3402"/>
        <w:gridCol w:w="851"/>
        <w:gridCol w:w="850"/>
        <w:gridCol w:w="745"/>
        <w:gridCol w:w="814"/>
      </w:tblGrid>
      <w:tr>
        <w:tblPrEx>
          <w:tblCellMar>
            <w:top w:w="0" w:type="dxa"/>
            <w:left w:w="108" w:type="dxa"/>
            <w:bottom w:w="0" w:type="dxa"/>
            <w:right w:w="108" w:type="dxa"/>
          </w:tblCellMar>
        </w:tblPrEx>
        <w:trPr>
          <w:trHeight w:val="683" w:hRule="atLeast"/>
          <w:jc w:val="center"/>
        </w:trPr>
        <w:tc>
          <w:tcPr>
            <w:tcW w:w="567"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992"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项目名称</w:t>
            </w:r>
          </w:p>
        </w:tc>
        <w:tc>
          <w:tcPr>
            <w:tcW w:w="3402"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项目特征描述</w:t>
            </w:r>
          </w:p>
        </w:tc>
        <w:tc>
          <w:tcPr>
            <w:tcW w:w="851" w:type="dxa"/>
            <w:tcBorders>
              <w:top w:val="single" w:color="000000" w:sz="8" w:space="0"/>
              <w:left w:val="nil"/>
              <w:right w:val="single" w:color="000000" w:sz="8" w:space="0"/>
            </w:tcBorders>
            <w:shd w:val="clear" w:color="000000" w:fill="FFFFFF"/>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计量单位</w:t>
            </w:r>
          </w:p>
        </w:tc>
        <w:tc>
          <w:tcPr>
            <w:tcW w:w="850"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工程量</w:t>
            </w:r>
          </w:p>
        </w:tc>
        <w:tc>
          <w:tcPr>
            <w:tcW w:w="7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rPr>
                <w:rFonts w:ascii="仿宋" w:hAnsi="仿宋" w:eastAsia="仿宋" w:cs="宋体"/>
                <w:b/>
                <w:bCs/>
                <w:kern w:val="0"/>
                <w:szCs w:val="21"/>
              </w:rPr>
            </w:pPr>
            <w:r>
              <w:rPr>
                <w:rFonts w:hint="eastAsia" w:ascii="仿宋" w:hAnsi="仿宋" w:eastAsia="仿宋" w:cs="宋体"/>
                <w:b/>
                <w:bCs/>
                <w:kern w:val="0"/>
                <w:szCs w:val="21"/>
              </w:rPr>
              <w:t>单价</w:t>
            </w:r>
          </w:p>
        </w:tc>
        <w:tc>
          <w:tcPr>
            <w:tcW w:w="81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left"/>
              <w:rPr>
                <w:rFonts w:ascii="仿宋" w:hAnsi="仿宋" w:eastAsia="仿宋" w:cs="宋体"/>
                <w:b/>
                <w:bCs/>
                <w:kern w:val="0"/>
                <w:szCs w:val="21"/>
              </w:rPr>
            </w:pPr>
            <w:r>
              <w:rPr>
                <w:rFonts w:hint="eastAsia" w:ascii="仿宋" w:hAnsi="仿宋" w:eastAsia="仿宋" w:cs="宋体"/>
                <w:b/>
                <w:bCs/>
                <w:kern w:val="0"/>
                <w:szCs w:val="21"/>
              </w:rPr>
              <w:t>金额</w:t>
            </w:r>
          </w:p>
        </w:tc>
      </w:tr>
      <w:tr>
        <w:tblPrEx>
          <w:tblCellMar>
            <w:top w:w="0" w:type="dxa"/>
            <w:left w:w="108" w:type="dxa"/>
            <w:bottom w:w="0" w:type="dxa"/>
            <w:right w:w="108" w:type="dxa"/>
          </w:tblCellMar>
        </w:tblPrEx>
        <w:trPr>
          <w:trHeight w:val="228" w:hRule="atLeast"/>
          <w:jc w:val="center"/>
        </w:trPr>
        <w:tc>
          <w:tcPr>
            <w:tcW w:w="567"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b/>
                <w:bCs/>
                <w:color w:val="000000"/>
                <w:kern w:val="0"/>
                <w:szCs w:val="21"/>
              </w:rPr>
            </w:pPr>
          </w:p>
        </w:tc>
        <w:tc>
          <w:tcPr>
            <w:tcW w:w="99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b/>
                <w:bCs/>
                <w:color w:val="000000"/>
                <w:kern w:val="0"/>
                <w:szCs w:val="21"/>
              </w:rPr>
            </w:pPr>
          </w:p>
        </w:tc>
        <w:tc>
          <w:tcPr>
            <w:tcW w:w="340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b/>
                <w:bCs/>
                <w:color w:val="000000"/>
                <w:kern w:val="0"/>
                <w:szCs w:val="21"/>
              </w:rPr>
            </w:pPr>
          </w:p>
        </w:tc>
        <w:tc>
          <w:tcPr>
            <w:tcW w:w="851" w:type="dxa"/>
            <w:tcBorders>
              <w:top w:val="nil"/>
              <w:left w:val="nil"/>
              <w:bottom w:val="single" w:color="000000" w:sz="8" w:space="0"/>
              <w:right w:val="single" w:color="000000" w:sz="8" w:space="0"/>
            </w:tcBorders>
            <w:shd w:val="clear" w:color="auto" w:fill="auto"/>
            <w:noWrap/>
            <w:vAlign w:val="center"/>
          </w:tcPr>
          <w:p>
            <w:pPr>
              <w:widowControl/>
              <w:jc w:val="left"/>
              <w:rPr>
                <w:rFonts w:ascii="仿宋" w:hAnsi="仿宋" w:eastAsia="仿宋" w:cs="宋体"/>
                <w:kern w:val="0"/>
                <w:szCs w:val="21"/>
              </w:rPr>
            </w:pPr>
          </w:p>
        </w:tc>
        <w:tc>
          <w:tcPr>
            <w:tcW w:w="85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b/>
                <w:bCs/>
                <w:color w:val="000000"/>
                <w:kern w:val="0"/>
                <w:szCs w:val="21"/>
              </w:rPr>
            </w:pPr>
          </w:p>
        </w:tc>
        <w:tc>
          <w:tcPr>
            <w:tcW w:w="74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b/>
                <w:bCs/>
                <w:kern w:val="0"/>
                <w:szCs w:val="21"/>
              </w:rPr>
            </w:pPr>
          </w:p>
        </w:tc>
        <w:tc>
          <w:tcPr>
            <w:tcW w:w="814"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b/>
                <w:bCs/>
                <w:kern w:val="0"/>
                <w:szCs w:val="21"/>
              </w:rPr>
            </w:pPr>
          </w:p>
        </w:tc>
      </w:tr>
      <w:tr>
        <w:tblPrEx>
          <w:tblCellMar>
            <w:top w:w="0" w:type="dxa"/>
            <w:left w:w="108" w:type="dxa"/>
            <w:bottom w:w="0" w:type="dxa"/>
            <w:right w:w="108" w:type="dxa"/>
          </w:tblCellMar>
        </w:tblPrEx>
        <w:trPr>
          <w:trHeight w:val="315" w:hRule="atLeast"/>
          <w:jc w:val="center"/>
        </w:trPr>
        <w:tc>
          <w:tcPr>
            <w:tcW w:w="56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4394" w:type="dxa"/>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土建部分</w:t>
            </w:r>
          </w:p>
        </w:tc>
        <w:tc>
          <w:tcPr>
            <w:tcW w:w="851"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850" w:type="dxa"/>
            <w:tcBorders>
              <w:top w:val="nil"/>
              <w:left w:val="nil"/>
              <w:bottom w:val="single" w:color="000000" w:sz="8" w:space="0"/>
              <w:right w:val="single" w:color="000000" w:sz="8" w:space="0"/>
            </w:tcBorders>
            <w:shd w:val="clear" w:color="auto" w:fill="auto"/>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745"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Calibri"/>
                <w:kern w:val="0"/>
                <w:szCs w:val="21"/>
              </w:rPr>
            </w:pPr>
            <w:r>
              <w:rPr>
                <w:rFonts w:ascii="仿宋" w:hAnsi="仿宋" w:eastAsia="仿宋" w:cs="Calibri"/>
                <w:kern w:val="0"/>
                <w:szCs w:val="21"/>
              </w:rPr>
              <w:t>　</w:t>
            </w:r>
          </w:p>
        </w:tc>
        <w:tc>
          <w:tcPr>
            <w:tcW w:w="814" w:type="dxa"/>
            <w:tcBorders>
              <w:top w:val="nil"/>
              <w:left w:val="nil"/>
              <w:bottom w:val="single" w:color="000000" w:sz="8" w:space="0"/>
              <w:right w:val="single" w:color="000000" w:sz="8" w:space="0"/>
            </w:tcBorders>
            <w:shd w:val="clear" w:color="auto" w:fill="auto"/>
            <w:noWrap/>
            <w:vAlign w:val="center"/>
          </w:tcPr>
          <w:p>
            <w:pPr>
              <w:widowControl/>
              <w:jc w:val="left"/>
              <w:rPr>
                <w:rFonts w:ascii="仿宋" w:hAnsi="仿宋" w:eastAsia="仿宋" w:cs="宋体"/>
                <w:kern w:val="0"/>
                <w:szCs w:val="21"/>
              </w:rPr>
            </w:pPr>
            <w:r>
              <w:rPr>
                <w:rFonts w:hint="eastAsia" w:ascii="仿宋" w:hAnsi="仿宋" w:eastAsia="仿宋" w:cs="宋体"/>
                <w:kern w:val="0"/>
                <w:szCs w:val="21"/>
              </w:rPr>
              <w:t>　</w:t>
            </w:r>
          </w:p>
        </w:tc>
      </w:tr>
      <w:tr>
        <w:tblPrEx>
          <w:tblCellMar>
            <w:top w:w="0" w:type="dxa"/>
            <w:left w:w="108" w:type="dxa"/>
            <w:bottom w:w="0" w:type="dxa"/>
            <w:right w:w="108" w:type="dxa"/>
          </w:tblCellMar>
        </w:tblPrEx>
        <w:trPr>
          <w:trHeight w:val="367" w:hRule="atLeast"/>
          <w:jc w:val="center"/>
        </w:trPr>
        <w:tc>
          <w:tcPr>
            <w:tcW w:w="56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992"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拆除项目</w:t>
            </w: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1、挖除土方</w:t>
            </w:r>
          </w:p>
        </w:tc>
        <w:tc>
          <w:tcPr>
            <w:tcW w:w="85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项</w:t>
            </w:r>
          </w:p>
        </w:tc>
        <w:tc>
          <w:tcPr>
            <w:tcW w:w="85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74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Calibri"/>
                <w:kern w:val="0"/>
                <w:szCs w:val="21"/>
              </w:rPr>
            </w:pPr>
          </w:p>
        </w:tc>
        <w:tc>
          <w:tcPr>
            <w:tcW w:w="814"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right"/>
              <w:rPr>
                <w:rFonts w:ascii="仿宋" w:hAnsi="仿宋" w:eastAsia="仿宋" w:cs="宋体"/>
                <w:kern w:val="0"/>
                <w:szCs w:val="21"/>
              </w:rPr>
            </w:pPr>
          </w:p>
        </w:tc>
      </w:tr>
      <w:tr>
        <w:tblPrEx>
          <w:tblCellMar>
            <w:top w:w="0" w:type="dxa"/>
            <w:left w:w="108" w:type="dxa"/>
            <w:bottom w:w="0" w:type="dxa"/>
            <w:right w:w="108" w:type="dxa"/>
          </w:tblCellMar>
        </w:tblPrEx>
        <w:trPr>
          <w:trHeight w:val="348"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2、垃圾清运出校区，运距自行考虑</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696"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3、投标人需勘察现场，根据现场综合考虑报价，结算时不予调整。</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277" w:hRule="atLeast"/>
          <w:jc w:val="center"/>
        </w:trPr>
        <w:tc>
          <w:tcPr>
            <w:tcW w:w="56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2</w:t>
            </w:r>
          </w:p>
        </w:tc>
        <w:tc>
          <w:tcPr>
            <w:tcW w:w="992"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挖花圃土方</w:t>
            </w: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1、土壤类别:三类土</w:t>
            </w:r>
          </w:p>
        </w:tc>
        <w:tc>
          <w:tcPr>
            <w:tcW w:w="85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w:t>
            </w:r>
          </w:p>
        </w:tc>
        <w:tc>
          <w:tcPr>
            <w:tcW w:w="85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rPr>
              <w:t>65</w:t>
            </w:r>
          </w:p>
        </w:tc>
        <w:tc>
          <w:tcPr>
            <w:tcW w:w="74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Calibri"/>
                <w:kern w:val="0"/>
                <w:szCs w:val="21"/>
              </w:rPr>
            </w:pPr>
          </w:p>
        </w:tc>
        <w:tc>
          <w:tcPr>
            <w:tcW w:w="814"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right"/>
              <w:rPr>
                <w:rFonts w:ascii="仿宋" w:hAnsi="仿宋" w:eastAsia="仿宋" w:cs="宋体"/>
                <w:kern w:val="0"/>
                <w:szCs w:val="21"/>
              </w:rPr>
            </w:pPr>
          </w:p>
        </w:tc>
      </w:tr>
      <w:tr>
        <w:tblPrEx>
          <w:tblCellMar>
            <w:top w:w="0" w:type="dxa"/>
            <w:left w:w="108" w:type="dxa"/>
            <w:bottom w:w="0" w:type="dxa"/>
            <w:right w:w="108" w:type="dxa"/>
          </w:tblCellMar>
        </w:tblPrEx>
        <w:trPr>
          <w:trHeight w:val="348"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2、挖土深度:0.3m 内</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348"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3、弃土运距:自行考虑</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348"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4、清单量为计量</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282" w:hRule="atLeast"/>
          <w:jc w:val="center"/>
        </w:trPr>
        <w:tc>
          <w:tcPr>
            <w:tcW w:w="56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c>
          <w:tcPr>
            <w:tcW w:w="992"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挖基坑土方</w:t>
            </w: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1、土壤类别:三类土</w:t>
            </w:r>
          </w:p>
        </w:tc>
        <w:tc>
          <w:tcPr>
            <w:tcW w:w="85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m3</w:t>
            </w:r>
          </w:p>
        </w:tc>
        <w:tc>
          <w:tcPr>
            <w:tcW w:w="85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rPr>
              <w:t>6.4</w:t>
            </w:r>
          </w:p>
        </w:tc>
        <w:tc>
          <w:tcPr>
            <w:tcW w:w="74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Calibri"/>
                <w:kern w:val="0"/>
                <w:szCs w:val="21"/>
              </w:rPr>
            </w:pPr>
          </w:p>
        </w:tc>
        <w:tc>
          <w:tcPr>
            <w:tcW w:w="814"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right"/>
              <w:rPr>
                <w:rFonts w:ascii="仿宋" w:hAnsi="仿宋" w:eastAsia="仿宋" w:cs="宋体"/>
                <w:kern w:val="0"/>
                <w:szCs w:val="21"/>
              </w:rPr>
            </w:pPr>
          </w:p>
        </w:tc>
      </w:tr>
      <w:tr>
        <w:tblPrEx>
          <w:tblCellMar>
            <w:top w:w="0" w:type="dxa"/>
            <w:left w:w="108" w:type="dxa"/>
            <w:bottom w:w="0" w:type="dxa"/>
            <w:right w:w="108" w:type="dxa"/>
          </w:tblCellMar>
        </w:tblPrEx>
        <w:trPr>
          <w:trHeight w:val="348"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2、挖土深度:1m 内</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348"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3、弃土运距:自行考虑</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348"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4、清单量为计量</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303" w:hRule="atLeast"/>
          <w:jc w:val="center"/>
        </w:trPr>
        <w:tc>
          <w:tcPr>
            <w:tcW w:w="56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c>
          <w:tcPr>
            <w:tcW w:w="992"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独立基础</w:t>
            </w: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1、混凝土种类:预拌砼</w:t>
            </w:r>
          </w:p>
        </w:tc>
        <w:tc>
          <w:tcPr>
            <w:tcW w:w="85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m3</w:t>
            </w:r>
          </w:p>
        </w:tc>
        <w:tc>
          <w:tcPr>
            <w:tcW w:w="85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rPr>
              <w:t>6.4</w:t>
            </w:r>
          </w:p>
        </w:tc>
        <w:tc>
          <w:tcPr>
            <w:tcW w:w="74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Calibri"/>
                <w:kern w:val="0"/>
                <w:szCs w:val="21"/>
              </w:rPr>
            </w:pPr>
          </w:p>
        </w:tc>
        <w:tc>
          <w:tcPr>
            <w:tcW w:w="814"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right"/>
              <w:rPr>
                <w:rFonts w:ascii="仿宋" w:hAnsi="仿宋" w:eastAsia="仿宋" w:cs="宋体"/>
                <w:kern w:val="0"/>
                <w:szCs w:val="21"/>
              </w:rPr>
            </w:pPr>
          </w:p>
        </w:tc>
      </w:tr>
      <w:tr>
        <w:tblPrEx>
          <w:tblCellMar>
            <w:top w:w="0" w:type="dxa"/>
            <w:left w:w="108" w:type="dxa"/>
            <w:bottom w:w="0" w:type="dxa"/>
            <w:right w:w="108" w:type="dxa"/>
          </w:tblCellMar>
        </w:tblPrEx>
        <w:trPr>
          <w:trHeight w:val="265"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2、混凝土强度等级:C30</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467" w:hRule="atLeast"/>
          <w:jc w:val="center"/>
        </w:trPr>
        <w:tc>
          <w:tcPr>
            <w:tcW w:w="56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c>
          <w:tcPr>
            <w:tcW w:w="99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现浇构件钢筋</w:t>
            </w: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1、钢筋种类、规格:Φ12以内</w:t>
            </w:r>
          </w:p>
        </w:tc>
        <w:tc>
          <w:tcPr>
            <w:tcW w:w="851"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t</w:t>
            </w:r>
          </w:p>
        </w:tc>
        <w:tc>
          <w:tcPr>
            <w:tcW w:w="850" w:type="dxa"/>
            <w:tcBorders>
              <w:top w:val="nil"/>
              <w:left w:val="nil"/>
              <w:bottom w:val="single" w:color="000000" w:sz="8" w:space="0"/>
              <w:right w:val="single" w:color="000000" w:sz="8" w:space="0"/>
            </w:tcBorders>
            <w:shd w:val="clear" w:color="auto" w:fill="auto"/>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rPr>
              <w:t>0.2</w:t>
            </w:r>
          </w:p>
        </w:tc>
        <w:tc>
          <w:tcPr>
            <w:tcW w:w="745" w:type="dxa"/>
            <w:tcBorders>
              <w:top w:val="nil"/>
              <w:left w:val="nil"/>
              <w:bottom w:val="single" w:color="000000" w:sz="8" w:space="0"/>
              <w:right w:val="single" w:color="000000" w:sz="8" w:space="0"/>
            </w:tcBorders>
            <w:shd w:val="clear" w:color="auto" w:fill="auto"/>
            <w:vAlign w:val="center"/>
          </w:tcPr>
          <w:p>
            <w:pPr>
              <w:widowControl/>
              <w:jc w:val="right"/>
              <w:rPr>
                <w:rFonts w:ascii="仿宋" w:hAnsi="仿宋" w:eastAsia="仿宋" w:cs="Calibri"/>
                <w:kern w:val="0"/>
                <w:szCs w:val="21"/>
              </w:rPr>
            </w:pPr>
          </w:p>
        </w:tc>
        <w:tc>
          <w:tcPr>
            <w:tcW w:w="814" w:type="dxa"/>
            <w:tcBorders>
              <w:top w:val="nil"/>
              <w:left w:val="nil"/>
              <w:bottom w:val="single" w:color="000000" w:sz="8" w:space="0"/>
              <w:right w:val="single" w:color="000000" w:sz="8" w:space="0"/>
            </w:tcBorders>
            <w:shd w:val="clear" w:color="auto" w:fill="auto"/>
            <w:noWrap/>
            <w:vAlign w:val="center"/>
          </w:tcPr>
          <w:p>
            <w:pPr>
              <w:widowControl/>
              <w:jc w:val="right"/>
              <w:rPr>
                <w:rFonts w:ascii="仿宋" w:hAnsi="仿宋" w:eastAsia="仿宋" w:cs="宋体"/>
                <w:kern w:val="0"/>
                <w:szCs w:val="21"/>
              </w:rPr>
            </w:pPr>
          </w:p>
        </w:tc>
      </w:tr>
      <w:tr>
        <w:tblPrEx>
          <w:tblCellMar>
            <w:top w:w="0" w:type="dxa"/>
            <w:left w:w="108" w:type="dxa"/>
            <w:bottom w:w="0" w:type="dxa"/>
            <w:right w:w="108" w:type="dxa"/>
          </w:tblCellMar>
        </w:tblPrEx>
        <w:trPr>
          <w:trHeight w:val="921" w:hRule="atLeast"/>
          <w:jc w:val="center"/>
        </w:trPr>
        <w:tc>
          <w:tcPr>
            <w:tcW w:w="56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c>
          <w:tcPr>
            <w:tcW w:w="99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窨井</w:t>
            </w: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球墨铸铁700*800，EN124D400，基础加固，混凝土铺平</w:t>
            </w:r>
          </w:p>
        </w:tc>
        <w:tc>
          <w:tcPr>
            <w:tcW w:w="851"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套</w:t>
            </w:r>
          </w:p>
        </w:tc>
        <w:tc>
          <w:tcPr>
            <w:tcW w:w="850" w:type="dxa"/>
            <w:tcBorders>
              <w:top w:val="nil"/>
              <w:left w:val="nil"/>
              <w:bottom w:val="single" w:color="000000" w:sz="8" w:space="0"/>
              <w:right w:val="single" w:color="000000" w:sz="8" w:space="0"/>
            </w:tcBorders>
            <w:shd w:val="clear" w:color="auto" w:fill="auto"/>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rPr>
              <w:t>4</w:t>
            </w:r>
          </w:p>
        </w:tc>
        <w:tc>
          <w:tcPr>
            <w:tcW w:w="745" w:type="dxa"/>
            <w:tcBorders>
              <w:top w:val="nil"/>
              <w:left w:val="nil"/>
              <w:bottom w:val="single" w:color="000000" w:sz="8" w:space="0"/>
              <w:right w:val="single" w:color="000000" w:sz="8" w:space="0"/>
            </w:tcBorders>
            <w:shd w:val="clear" w:color="auto" w:fill="auto"/>
            <w:vAlign w:val="center"/>
          </w:tcPr>
          <w:p>
            <w:pPr>
              <w:widowControl/>
              <w:jc w:val="right"/>
              <w:rPr>
                <w:rFonts w:ascii="仿宋" w:hAnsi="仿宋" w:eastAsia="仿宋" w:cs="Calibri"/>
                <w:kern w:val="0"/>
                <w:szCs w:val="21"/>
              </w:rPr>
            </w:pPr>
          </w:p>
        </w:tc>
        <w:tc>
          <w:tcPr>
            <w:tcW w:w="814" w:type="dxa"/>
            <w:tcBorders>
              <w:top w:val="nil"/>
              <w:left w:val="nil"/>
              <w:bottom w:val="nil"/>
              <w:right w:val="single" w:color="000000" w:sz="8" w:space="0"/>
            </w:tcBorders>
            <w:shd w:val="clear" w:color="auto" w:fill="auto"/>
            <w:noWrap/>
            <w:vAlign w:val="center"/>
          </w:tcPr>
          <w:p>
            <w:pPr>
              <w:widowControl/>
              <w:jc w:val="right"/>
              <w:rPr>
                <w:rFonts w:ascii="仿宋" w:hAnsi="仿宋" w:eastAsia="仿宋" w:cs="宋体"/>
                <w:kern w:val="0"/>
                <w:szCs w:val="21"/>
              </w:rPr>
            </w:pPr>
          </w:p>
        </w:tc>
      </w:tr>
      <w:tr>
        <w:tblPrEx>
          <w:tblCellMar>
            <w:top w:w="0" w:type="dxa"/>
            <w:left w:w="108" w:type="dxa"/>
            <w:bottom w:w="0" w:type="dxa"/>
            <w:right w:w="108" w:type="dxa"/>
          </w:tblCellMar>
        </w:tblPrEx>
        <w:trPr>
          <w:trHeight w:val="406" w:hRule="atLeast"/>
          <w:jc w:val="center"/>
        </w:trPr>
        <w:tc>
          <w:tcPr>
            <w:tcW w:w="56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c>
          <w:tcPr>
            <w:tcW w:w="99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路牙</w:t>
            </w: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300*800*80水泥路牙</w:t>
            </w:r>
          </w:p>
        </w:tc>
        <w:tc>
          <w:tcPr>
            <w:tcW w:w="851"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m</w:t>
            </w:r>
          </w:p>
        </w:tc>
        <w:tc>
          <w:tcPr>
            <w:tcW w:w="850" w:type="dxa"/>
            <w:tcBorders>
              <w:top w:val="nil"/>
              <w:left w:val="nil"/>
              <w:bottom w:val="single" w:color="000000" w:sz="8" w:space="0"/>
              <w:right w:val="single" w:color="000000" w:sz="8" w:space="0"/>
            </w:tcBorders>
            <w:shd w:val="clear" w:color="auto" w:fill="auto"/>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rPr>
              <w:t>22</w:t>
            </w:r>
          </w:p>
        </w:tc>
        <w:tc>
          <w:tcPr>
            <w:tcW w:w="745" w:type="dxa"/>
            <w:tcBorders>
              <w:top w:val="nil"/>
              <w:left w:val="nil"/>
              <w:bottom w:val="single" w:color="000000" w:sz="8" w:space="0"/>
              <w:right w:val="single" w:color="000000" w:sz="8" w:space="0"/>
            </w:tcBorders>
            <w:shd w:val="clear" w:color="auto" w:fill="auto"/>
            <w:vAlign w:val="center"/>
          </w:tcPr>
          <w:p>
            <w:pPr>
              <w:widowControl/>
              <w:jc w:val="right"/>
              <w:rPr>
                <w:rFonts w:ascii="仿宋" w:hAnsi="仿宋" w:eastAsia="仿宋" w:cs="Calibri"/>
                <w:kern w:val="0"/>
                <w:szCs w:val="21"/>
              </w:rPr>
            </w:pPr>
          </w:p>
        </w:tc>
        <w:tc>
          <w:tcPr>
            <w:tcW w:w="814" w:type="dxa"/>
            <w:tcBorders>
              <w:top w:val="single" w:color="000000" w:sz="8" w:space="0"/>
              <w:left w:val="nil"/>
              <w:bottom w:val="nil"/>
              <w:right w:val="single" w:color="000000" w:sz="8" w:space="0"/>
            </w:tcBorders>
            <w:shd w:val="clear" w:color="auto" w:fill="auto"/>
            <w:noWrap/>
            <w:vAlign w:val="center"/>
          </w:tcPr>
          <w:p>
            <w:pPr>
              <w:widowControl/>
              <w:jc w:val="right"/>
              <w:rPr>
                <w:rFonts w:ascii="仿宋" w:hAnsi="仿宋" w:eastAsia="仿宋" w:cs="宋体"/>
                <w:kern w:val="0"/>
                <w:szCs w:val="21"/>
              </w:rPr>
            </w:pPr>
          </w:p>
        </w:tc>
      </w:tr>
      <w:tr>
        <w:tblPrEx>
          <w:tblCellMar>
            <w:top w:w="0" w:type="dxa"/>
            <w:left w:w="108" w:type="dxa"/>
            <w:bottom w:w="0" w:type="dxa"/>
            <w:right w:w="108" w:type="dxa"/>
          </w:tblCellMar>
        </w:tblPrEx>
        <w:trPr>
          <w:trHeight w:val="216" w:hRule="atLeast"/>
          <w:jc w:val="center"/>
        </w:trPr>
        <w:tc>
          <w:tcPr>
            <w:tcW w:w="56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c>
          <w:tcPr>
            <w:tcW w:w="992"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室外地面</w:t>
            </w: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1、素土夯实</w:t>
            </w:r>
          </w:p>
        </w:tc>
        <w:tc>
          <w:tcPr>
            <w:tcW w:w="85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m2</w:t>
            </w:r>
          </w:p>
        </w:tc>
        <w:tc>
          <w:tcPr>
            <w:tcW w:w="85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rPr>
              <w:t>56.5</w:t>
            </w:r>
          </w:p>
        </w:tc>
        <w:tc>
          <w:tcPr>
            <w:tcW w:w="74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Calibri"/>
                <w:kern w:val="0"/>
                <w:szCs w:val="21"/>
              </w:rPr>
            </w:pPr>
          </w:p>
        </w:tc>
        <w:tc>
          <w:tcPr>
            <w:tcW w:w="81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rPr>
                <w:rFonts w:ascii="仿宋" w:hAnsi="仿宋" w:eastAsia="仿宋" w:cs="宋体"/>
                <w:kern w:val="0"/>
                <w:szCs w:val="21"/>
              </w:rPr>
            </w:pPr>
          </w:p>
        </w:tc>
      </w:tr>
      <w:tr>
        <w:tblPrEx>
          <w:tblCellMar>
            <w:top w:w="0" w:type="dxa"/>
            <w:left w:w="108" w:type="dxa"/>
            <w:bottom w:w="0" w:type="dxa"/>
            <w:right w:w="108" w:type="dxa"/>
          </w:tblCellMar>
        </w:tblPrEx>
        <w:trPr>
          <w:trHeight w:val="348"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2、100厚开级配碎石压实</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348"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3、100厚C30混凝土垫层</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348"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4、20厚1:5干硬性水泥砂浆层</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348"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5、透水砖，粗砂灌缝</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348"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6、具体详见图纸</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315" w:hRule="atLeast"/>
          <w:jc w:val="center"/>
        </w:trPr>
        <w:tc>
          <w:tcPr>
            <w:tcW w:w="56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4394" w:type="dxa"/>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膜结构部分</w:t>
            </w:r>
          </w:p>
        </w:tc>
        <w:tc>
          <w:tcPr>
            <w:tcW w:w="851"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850" w:type="dxa"/>
            <w:tcBorders>
              <w:top w:val="nil"/>
              <w:left w:val="nil"/>
              <w:bottom w:val="single" w:color="000000" w:sz="8" w:space="0"/>
              <w:right w:val="single" w:color="000000" w:sz="8" w:space="0"/>
            </w:tcBorders>
            <w:shd w:val="clear" w:color="auto" w:fill="auto"/>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745"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Calibri"/>
                <w:kern w:val="0"/>
                <w:szCs w:val="21"/>
              </w:rPr>
            </w:pPr>
          </w:p>
        </w:tc>
        <w:tc>
          <w:tcPr>
            <w:tcW w:w="814" w:type="dxa"/>
            <w:tcBorders>
              <w:top w:val="nil"/>
              <w:left w:val="nil"/>
              <w:bottom w:val="single" w:color="000000" w:sz="8" w:space="0"/>
              <w:right w:val="single" w:color="000000" w:sz="8" w:space="0"/>
            </w:tcBorders>
            <w:shd w:val="clear" w:color="auto" w:fill="auto"/>
            <w:noWrap/>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223" w:hRule="atLeast"/>
          <w:jc w:val="center"/>
        </w:trPr>
        <w:tc>
          <w:tcPr>
            <w:tcW w:w="56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9</w:t>
            </w:r>
          </w:p>
        </w:tc>
        <w:tc>
          <w:tcPr>
            <w:tcW w:w="992"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H型钢柱</w:t>
            </w:r>
          </w:p>
        </w:tc>
        <w:tc>
          <w:tcPr>
            <w:tcW w:w="3402" w:type="dxa"/>
            <w:tcBorders>
              <w:top w:val="nil"/>
              <w:left w:val="nil"/>
              <w:bottom w:val="single" w:color="000000" w:sz="8" w:space="0"/>
              <w:right w:val="single" w:color="000000" w:sz="8" w:space="0"/>
            </w:tcBorders>
            <w:shd w:val="clear" w:color="auto" w:fill="auto"/>
            <w:vAlign w:val="center"/>
          </w:tcPr>
          <w:p>
            <w:pPr>
              <w:widowControl/>
              <w:spacing w:after="280"/>
              <w:jc w:val="left"/>
              <w:rPr>
                <w:rFonts w:ascii="仿宋" w:hAnsi="仿宋" w:eastAsia="仿宋" w:cs="宋体"/>
                <w:color w:val="000000"/>
                <w:kern w:val="0"/>
                <w:szCs w:val="21"/>
              </w:rPr>
            </w:pPr>
            <w:r>
              <w:rPr>
                <w:rFonts w:hint="eastAsia" w:ascii="仿宋" w:hAnsi="仿宋" w:eastAsia="仿宋" w:cs="宋体"/>
                <w:color w:val="000000"/>
                <w:kern w:val="0"/>
                <w:szCs w:val="21"/>
              </w:rPr>
              <w:t>1、H300*100*8</w:t>
            </w:r>
          </w:p>
        </w:tc>
        <w:tc>
          <w:tcPr>
            <w:tcW w:w="85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t</w:t>
            </w:r>
          </w:p>
        </w:tc>
        <w:tc>
          <w:tcPr>
            <w:tcW w:w="85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rPr>
              <w:t>0.61</w:t>
            </w:r>
          </w:p>
        </w:tc>
        <w:tc>
          <w:tcPr>
            <w:tcW w:w="74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Calibri"/>
                <w:kern w:val="0"/>
                <w:szCs w:val="21"/>
              </w:rPr>
            </w:pPr>
          </w:p>
        </w:tc>
        <w:tc>
          <w:tcPr>
            <w:tcW w:w="814"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right"/>
              <w:rPr>
                <w:rFonts w:ascii="仿宋" w:hAnsi="仿宋" w:eastAsia="仿宋" w:cs="宋体"/>
                <w:kern w:val="0"/>
                <w:szCs w:val="21"/>
              </w:rPr>
            </w:pPr>
          </w:p>
        </w:tc>
      </w:tr>
      <w:tr>
        <w:tblPrEx>
          <w:tblCellMar>
            <w:top w:w="0" w:type="dxa"/>
            <w:left w:w="108" w:type="dxa"/>
            <w:bottom w:w="0" w:type="dxa"/>
            <w:right w:w="108" w:type="dxa"/>
          </w:tblCellMar>
        </w:tblPrEx>
        <w:trPr>
          <w:trHeight w:val="900"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2、油漆品种、刷漆遍数:环氧富锌底漆两遍，环氧云铁中间漆1遍，白色氟碳面漆两遍喷涂</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696"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3、钢材除锈（除锈等级Sa2.5）、环氧富锌底漆1度，面涂丙烯酸磁漆2度</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441" w:hRule="atLeast"/>
          <w:jc w:val="center"/>
        </w:trPr>
        <w:tc>
          <w:tcPr>
            <w:tcW w:w="56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c>
          <w:tcPr>
            <w:tcW w:w="992"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圆管横梁</w:t>
            </w:r>
          </w:p>
        </w:tc>
        <w:tc>
          <w:tcPr>
            <w:tcW w:w="3402" w:type="dxa"/>
            <w:tcBorders>
              <w:top w:val="nil"/>
              <w:left w:val="nil"/>
              <w:bottom w:val="single" w:color="000000" w:sz="8" w:space="0"/>
              <w:right w:val="single" w:color="000000" w:sz="8" w:space="0"/>
            </w:tcBorders>
            <w:shd w:val="clear" w:color="auto" w:fill="auto"/>
            <w:vAlign w:val="center"/>
          </w:tcPr>
          <w:p>
            <w:pPr>
              <w:widowControl/>
              <w:spacing w:after="280"/>
              <w:jc w:val="left"/>
              <w:rPr>
                <w:rFonts w:ascii="仿宋" w:hAnsi="仿宋" w:eastAsia="仿宋" w:cs="宋体"/>
                <w:color w:val="000000"/>
                <w:kern w:val="0"/>
                <w:szCs w:val="21"/>
              </w:rPr>
            </w:pPr>
            <w:r>
              <w:rPr>
                <w:rFonts w:hint="eastAsia" w:ascii="仿宋" w:hAnsi="仿宋" w:eastAsia="仿宋" w:cs="宋体"/>
                <w:color w:val="000000"/>
                <w:kern w:val="0"/>
                <w:szCs w:val="21"/>
              </w:rPr>
              <w:t>1、φ114*5圆管、φ89*5圆管、φ60*5钢管</w:t>
            </w:r>
          </w:p>
        </w:tc>
        <w:tc>
          <w:tcPr>
            <w:tcW w:w="85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t</w:t>
            </w:r>
          </w:p>
        </w:tc>
        <w:tc>
          <w:tcPr>
            <w:tcW w:w="85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rPr>
              <w:t>0.53</w:t>
            </w:r>
          </w:p>
        </w:tc>
        <w:tc>
          <w:tcPr>
            <w:tcW w:w="74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Calibri"/>
                <w:kern w:val="0"/>
                <w:szCs w:val="21"/>
              </w:rPr>
            </w:pPr>
          </w:p>
        </w:tc>
        <w:tc>
          <w:tcPr>
            <w:tcW w:w="814"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right"/>
              <w:rPr>
                <w:rFonts w:ascii="仿宋" w:hAnsi="仿宋" w:eastAsia="仿宋" w:cs="宋体"/>
                <w:kern w:val="0"/>
                <w:szCs w:val="21"/>
              </w:rPr>
            </w:pPr>
          </w:p>
        </w:tc>
      </w:tr>
      <w:tr>
        <w:tblPrEx>
          <w:tblCellMar>
            <w:top w:w="0" w:type="dxa"/>
            <w:left w:w="108" w:type="dxa"/>
            <w:bottom w:w="0" w:type="dxa"/>
            <w:right w:w="108" w:type="dxa"/>
          </w:tblCellMar>
        </w:tblPrEx>
        <w:trPr>
          <w:trHeight w:val="852"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2、油漆品种、刷漆遍数:环氧富锌底漆两遍，环氧云铁中间漆1遍，白色氟碳面漆两遍喷涂</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782"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3、钢材除锈（除锈等级Sa2.5）、环氧富锌底漆1度，面涂丙烯酸磁漆2度</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416" w:hRule="atLeast"/>
          <w:jc w:val="center"/>
        </w:trPr>
        <w:tc>
          <w:tcPr>
            <w:tcW w:w="56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11</w:t>
            </w:r>
          </w:p>
        </w:tc>
        <w:tc>
          <w:tcPr>
            <w:tcW w:w="992"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H型挑梁</w:t>
            </w:r>
          </w:p>
        </w:tc>
        <w:tc>
          <w:tcPr>
            <w:tcW w:w="3402" w:type="dxa"/>
            <w:tcBorders>
              <w:top w:val="nil"/>
              <w:left w:val="nil"/>
              <w:bottom w:val="nil"/>
              <w:right w:val="nil"/>
            </w:tcBorders>
            <w:shd w:val="clear" w:color="auto" w:fill="auto"/>
            <w:noWrap/>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1、H300~100*100*8*8</w:t>
            </w:r>
          </w:p>
        </w:tc>
        <w:tc>
          <w:tcPr>
            <w:tcW w:w="85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t</w:t>
            </w:r>
          </w:p>
        </w:tc>
        <w:tc>
          <w:tcPr>
            <w:tcW w:w="85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rPr>
              <w:t>0.59</w:t>
            </w:r>
          </w:p>
        </w:tc>
        <w:tc>
          <w:tcPr>
            <w:tcW w:w="74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Calibri"/>
                <w:kern w:val="0"/>
                <w:szCs w:val="21"/>
              </w:rPr>
            </w:pPr>
          </w:p>
        </w:tc>
        <w:tc>
          <w:tcPr>
            <w:tcW w:w="814"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right"/>
              <w:rPr>
                <w:rFonts w:ascii="仿宋" w:hAnsi="仿宋" w:eastAsia="仿宋" w:cs="宋体"/>
                <w:kern w:val="0"/>
                <w:szCs w:val="21"/>
              </w:rPr>
            </w:pPr>
          </w:p>
        </w:tc>
      </w:tr>
      <w:tr>
        <w:tblPrEx>
          <w:tblCellMar>
            <w:top w:w="0" w:type="dxa"/>
            <w:left w:w="108" w:type="dxa"/>
            <w:bottom w:w="0" w:type="dxa"/>
            <w:right w:w="108" w:type="dxa"/>
          </w:tblCellMar>
        </w:tblPrEx>
        <w:trPr>
          <w:trHeight w:val="961"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single" w:color="000000" w:sz="8" w:space="0"/>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2、油漆品种、刷漆遍数:环氧富锌底漆两遍，环氧云铁中间漆1遍，白色氟碳面漆两遍喷涂</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696"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3、钢材除锈（除锈等级Sa2.5）、环氧富锌底漆1度，面涂丙烯酸磁漆2度</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278" w:hRule="atLeast"/>
          <w:jc w:val="center"/>
        </w:trPr>
        <w:tc>
          <w:tcPr>
            <w:tcW w:w="56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12</w:t>
            </w:r>
          </w:p>
        </w:tc>
        <w:tc>
          <w:tcPr>
            <w:tcW w:w="992"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膜结构车棚</w:t>
            </w: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1、PVDF材质（国产高档）</w:t>
            </w:r>
          </w:p>
        </w:tc>
        <w:tc>
          <w:tcPr>
            <w:tcW w:w="85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m2</w:t>
            </w:r>
          </w:p>
        </w:tc>
        <w:tc>
          <w:tcPr>
            <w:tcW w:w="85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rPr>
              <w:t>144</w:t>
            </w:r>
          </w:p>
        </w:tc>
        <w:tc>
          <w:tcPr>
            <w:tcW w:w="74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right"/>
              <w:rPr>
                <w:rFonts w:ascii="仿宋" w:hAnsi="仿宋" w:eastAsia="仿宋" w:cs="Calibri"/>
                <w:kern w:val="0"/>
                <w:szCs w:val="21"/>
              </w:rPr>
            </w:pPr>
          </w:p>
        </w:tc>
        <w:tc>
          <w:tcPr>
            <w:tcW w:w="814"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right"/>
              <w:rPr>
                <w:rFonts w:ascii="仿宋" w:hAnsi="仿宋" w:eastAsia="仿宋" w:cs="宋体"/>
                <w:kern w:val="0"/>
                <w:szCs w:val="21"/>
              </w:rPr>
            </w:pPr>
          </w:p>
        </w:tc>
      </w:tr>
      <w:tr>
        <w:tblPrEx>
          <w:tblCellMar>
            <w:top w:w="0" w:type="dxa"/>
            <w:left w:w="108" w:type="dxa"/>
            <w:bottom w:w="0" w:type="dxa"/>
            <w:right w:w="108" w:type="dxa"/>
          </w:tblCellMar>
        </w:tblPrEx>
        <w:trPr>
          <w:trHeight w:val="429"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2、含辅材、压条、螺栓等，具体详见设计图纸</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348" w:hRule="atLeast"/>
          <w:jc w:val="center"/>
        </w:trPr>
        <w:tc>
          <w:tcPr>
            <w:tcW w:w="567"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992"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3、清单工程量为水平投影面积</w:t>
            </w:r>
          </w:p>
        </w:tc>
        <w:tc>
          <w:tcPr>
            <w:tcW w:w="851"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85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color w:val="000000"/>
                <w:kern w:val="0"/>
                <w:szCs w:val="21"/>
              </w:rPr>
            </w:pPr>
          </w:p>
        </w:tc>
        <w:tc>
          <w:tcPr>
            <w:tcW w:w="745"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Calibri"/>
                <w:kern w:val="0"/>
                <w:szCs w:val="21"/>
              </w:rPr>
            </w:pPr>
          </w:p>
        </w:tc>
        <w:tc>
          <w:tcPr>
            <w:tcW w:w="814"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kern w:val="0"/>
                <w:szCs w:val="21"/>
              </w:rPr>
            </w:pPr>
          </w:p>
        </w:tc>
      </w:tr>
      <w:tr>
        <w:tblPrEx>
          <w:tblCellMar>
            <w:top w:w="0" w:type="dxa"/>
            <w:left w:w="108" w:type="dxa"/>
            <w:bottom w:w="0" w:type="dxa"/>
            <w:right w:w="108" w:type="dxa"/>
          </w:tblCellMar>
        </w:tblPrEx>
        <w:trPr>
          <w:trHeight w:val="360" w:hRule="atLeast"/>
          <w:jc w:val="center"/>
        </w:trPr>
        <w:tc>
          <w:tcPr>
            <w:tcW w:w="56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12</w:t>
            </w:r>
          </w:p>
        </w:tc>
        <w:tc>
          <w:tcPr>
            <w:tcW w:w="99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预埋铁件</w:t>
            </w:r>
          </w:p>
        </w:tc>
        <w:tc>
          <w:tcPr>
            <w:tcW w:w="3402" w:type="dxa"/>
            <w:tcBorders>
              <w:top w:val="nil"/>
              <w:left w:val="nil"/>
              <w:bottom w:val="single" w:color="000000" w:sz="8" w:space="0"/>
              <w:right w:val="single" w:color="000000" w:sz="8"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1、含预埋件、螺栓等</w:t>
            </w:r>
          </w:p>
        </w:tc>
        <w:tc>
          <w:tcPr>
            <w:tcW w:w="851"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t</w:t>
            </w:r>
          </w:p>
        </w:tc>
        <w:tc>
          <w:tcPr>
            <w:tcW w:w="850" w:type="dxa"/>
            <w:tcBorders>
              <w:top w:val="nil"/>
              <w:left w:val="nil"/>
              <w:bottom w:val="single" w:color="000000" w:sz="8" w:space="0"/>
              <w:right w:val="single" w:color="000000" w:sz="8" w:space="0"/>
            </w:tcBorders>
            <w:shd w:val="clear" w:color="auto" w:fill="auto"/>
            <w:vAlign w:val="center"/>
          </w:tcPr>
          <w:p>
            <w:pPr>
              <w:widowControl/>
              <w:jc w:val="right"/>
              <w:rPr>
                <w:rFonts w:ascii="仿宋" w:hAnsi="仿宋" w:eastAsia="仿宋" w:cs="宋体"/>
                <w:color w:val="000000"/>
                <w:kern w:val="0"/>
                <w:szCs w:val="21"/>
              </w:rPr>
            </w:pPr>
            <w:r>
              <w:rPr>
                <w:rFonts w:hint="eastAsia" w:ascii="仿宋" w:hAnsi="仿宋" w:eastAsia="仿宋" w:cs="宋体"/>
                <w:color w:val="000000"/>
                <w:kern w:val="0"/>
                <w:szCs w:val="21"/>
              </w:rPr>
              <w:t>0.12</w:t>
            </w:r>
          </w:p>
        </w:tc>
        <w:tc>
          <w:tcPr>
            <w:tcW w:w="745" w:type="dxa"/>
            <w:tcBorders>
              <w:top w:val="nil"/>
              <w:left w:val="nil"/>
              <w:bottom w:val="single" w:color="000000" w:sz="8" w:space="0"/>
              <w:right w:val="single" w:color="000000" w:sz="8" w:space="0"/>
            </w:tcBorders>
            <w:shd w:val="clear" w:color="auto" w:fill="auto"/>
            <w:vAlign w:val="center"/>
          </w:tcPr>
          <w:p>
            <w:pPr>
              <w:widowControl/>
              <w:jc w:val="right"/>
              <w:rPr>
                <w:rFonts w:ascii="仿宋" w:hAnsi="仿宋" w:eastAsia="仿宋" w:cs="Calibri"/>
                <w:kern w:val="0"/>
                <w:szCs w:val="21"/>
              </w:rPr>
            </w:pPr>
          </w:p>
        </w:tc>
        <w:tc>
          <w:tcPr>
            <w:tcW w:w="814" w:type="dxa"/>
            <w:tcBorders>
              <w:top w:val="nil"/>
              <w:left w:val="nil"/>
              <w:bottom w:val="single" w:color="000000" w:sz="8" w:space="0"/>
              <w:right w:val="single" w:color="000000" w:sz="8" w:space="0"/>
            </w:tcBorders>
            <w:shd w:val="clear" w:color="auto" w:fill="auto"/>
            <w:noWrap/>
            <w:vAlign w:val="center"/>
          </w:tcPr>
          <w:p>
            <w:pPr>
              <w:widowControl/>
              <w:jc w:val="right"/>
              <w:rPr>
                <w:rFonts w:ascii="仿宋" w:hAnsi="仿宋" w:eastAsia="仿宋" w:cs="宋体"/>
                <w:kern w:val="0"/>
                <w:szCs w:val="21"/>
              </w:rPr>
            </w:pPr>
          </w:p>
        </w:tc>
      </w:tr>
      <w:tr>
        <w:tblPrEx>
          <w:tblCellMar>
            <w:top w:w="0" w:type="dxa"/>
            <w:left w:w="108" w:type="dxa"/>
            <w:bottom w:w="0" w:type="dxa"/>
            <w:right w:w="108" w:type="dxa"/>
          </w:tblCellMar>
        </w:tblPrEx>
        <w:trPr>
          <w:trHeight w:val="348" w:hRule="atLeast"/>
          <w:jc w:val="center"/>
        </w:trPr>
        <w:tc>
          <w:tcPr>
            <w:tcW w:w="567"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14</w:t>
            </w:r>
          </w:p>
        </w:tc>
        <w:tc>
          <w:tcPr>
            <w:tcW w:w="99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合计</w:t>
            </w:r>
          </w:p>
        </w:tc>
        <w:tc>
          <w:tcPr>
            <w:tcW w:w="3402"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851"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850"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45" w:type="dxa"/>
            <w:tcBorders>
              <w:top w:val="nil"/>
              <w:left w:val="nil"/>
              <w:bottom w:val="single" w:color="000000" w:sz="8" w:space="0"/>
              <w:right w:val="single" w:color="000000" w:sz="8"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814" w:type="dxa"/>
            <w:tcBorders>
              <w:top w:val="nil"/>
              <w:left w:val="nil"/>
              <w:bottom w:val="single" w:color="000000" w:sz="8" w:space="0"/>
              <w:right w:val="single" w:color="000000" w:sz="8" w:space="0"/>
            </w:tcBorders>
            <w:shd w:val="clear" w:color="auto" w:fill="auto"/>
            <w:noWrap/>
            <w:vAlign w:val="center"/>
          </w:tcPr>
          <w:p>
            <w:pPr>
              <w:widowControl/>
              <w:jc w:val="right"/>
              <w:rPr>
                <w:rFonts w:ascii="仿宋" w:hAnsi="仿宋" w:eastAsia="仿宋" w:cs="宋体"/>
                <w:kern w:val="0"/>
                <w:szCs w:val="21"/>
              </w:rPr>
            </w:pPr>
          </w:p>
        </w:tc>
      </w:tr>
    </w:tbl>
    <w:p>
      <w:pPr>
        <w:snapToGrid w:val="0"/>
        <w:spacing w:line="460" w:lineRule="exact"/>
        <w:jc w:val="left"/>
        <w:rPr>
          <w:rFonts w:ascii="仿宋" w:hAnsi="仿宋" w:eastAsia="仿宋" w:cs="仿宋"/>
          <w:b/>
          <w:bCs/>
          <w:color w:val="000000"/>
          <w:sz w:val="22"/>
          <w:szCs w:val="22"/>
        </w:rPr>
      </w:pPr>
    </w:p>
    <w:p>
      <w:pPr>
        <w:snapToGrid w:val="0"/>
        <w:spacing w:line="460" w:lineRule="exact"/>
        <w:jc w:val="left"/>
        <w:rPr>
          <w:rFonts w:ascii="仿宋" w:hAnsi="仿宋" w:eastAsia="仿宋" w:cs="仿宋"/>
          <w:b/>
          <w:bCs/>
          <w:color w:val="000000"/>
          <w:sz w:val="22"/>
          <w:szCs w:val="22"/>
        </w:rPr>
      </w:pPr>
      <w:r>
        <w:rPr>
          <w:rFonts w:hint="eastAsia" w:ascii="仿宋" w:hAnsi="仿宋" w:eastAsia="仿宋" w:cs="仿宋"/>
          <w:b/>
          <w:bCs/>
          <w:color w:val="000000"/>
          <w:sz w:val="22"/>
          <w:szCs w:val="22"/>
        </w:rPr>
        <w:t>注：1.全费用单价包含人工费、材料费、机械费、管理费、利润、措施费、规费、税金及其他各项费用。</w:t>
      </w:r>
    </w:p>
    <w:p>
      <w:pPr>
        <w:ind w:right="-11" w:firstLine="240" w:firstLineChars="100"/>
        <w:rPr>
          <w:rFonts w:ascii="仿宋" w:hAnsi="仿宋" w:eastAsia="仿宋" w:cs="仿宋"/>
          <w:sz w:val="24"/>
        </w:rPr>
      </w:pPr>
      <w:r>
        <w:rPr>
          <w:rFonts w:hint="eastAsia" w:ascii="仿宋" w:hAnsi="仿宋" w:eastAsia="仿宋" w:cs="仿宋"/>
          <w:sz w:val="24"/>
        </w:rPr>
        <w:t>参选人全称（公章）：</w:t>
      </w:r>
    </w:p>
    <w:p>
      <w:pPr>
        <w:ind w:right="-11" w:firstLine="240" w:firstLineChars="100"/>
        <w:rPr>
          <w:rFonts w:ascii="仿宋" w:hAnsi="仿宋" w:eastAsia="仿宋" w:cs="仿宋"/>
          <w:sz w:val="24"/>
        </w:rPr>
      </w:pPr>
      <w:r>
        <w:rPr>
          <w:rFonts w:hint="eastAsia" w:ascii="仿宋" w:hAnsi="仿宋" w:eastAsia="仿宋" w:cs="仿宋"/>
          <w:sz w:val="24"/>
        </w:rPr>
        <w:t>法定代表人或授权代表（签字或盖章）：</w:t>
      </w:r>
    </w:p>
    <w:p>
      <w:pPr>
        <w:ind w:right="-11" w:firstLine="240" w:firstLineChars="100"/>
        <w:rPr>
          <w:rFonts w:ascii="仿宋" w:hAnsi="仿宋" w:eastAsia="仿宋" w:cs="仿宋"/>
          <w:sz w:val="24"/>
        </w:rPr>
      </w:pPr>
      <w:r>
        <w:rPr>
          <w:rFonts w:hint="eastAsia" w:ascii="仿宋" w:hAnsi="仿宋" w:eastAsia="仿宋" w:cs="仿宋"/>
          <w:sz w:val="24"/>
        </w:rPr>
        <w:t>日期：</w:t>
      </w:r>
    </w:p>
    <w:p>
      <w:pPr>
        <w:ind w:right="-11" w:firstLine="210" w:firstLineChars="100"/>
        <w:rPr>
          <w:rFonts w:ascii="仿宋" w:hAnsi="仿宋" w:eastAsia="仿宋" w:cs="仿宋"/>
          <w:szCs w:val="21"/>
        </w:rPr>
      </w:pPr>
    </w:p>
    <w:p>
      <w:pPr>
        <w:spacing w:line="440" w:lineRule="exact"/>
        <w:outlineLvl w:val="1"/>
        <w:rPr>
          <w:rFonts w:ascii="仿宋" w:hAnsi="仿宋" w:eastAsia="仿宋" w:cs="仿宋"/>
          <w:b/>
          <w:sz w:val="24"/>
        </w:rPr>
      </w:pPr>
      <w:r>
        <w:rPr>
          <w:rFonts w:hint="eastAsia" w:ascii="仿宋" w:hAnsi="仿宋" w:eastAsia="仿宋" w:cs="仿宋"/>
          <w:sz w:val="22"/>
          <w:szCs w:val="22"/>
        </w:rPr>
        <w:br w:type="page"/>
      </w:r>
      <w:r>
        <w:rPr>
          <w:rFonts w:hint="eastAsia" w:ascii="仿宋" w:hAnsi="仿宋" w:eastAsia="仿宋" w:cs="仿宋"/>
          <w:b/>
          <w:sz w:val="24"/>
        </w:rPr>
        <w:t>附件三：法定代表人身份证明书</w:t>
      </w:r>
    </w:p>
    <w:p>
      <w:pPr>
        <w:spacing w:line="440" w:lineRule="exact"/>
        <w:outlineLvl w:val="1"/>
        <w:rPr>
          <w:rFonts w:ascii="仿宋" w:hAnsi="仿宋" w:eastAsia="仿宋" w:cs="仿宋"/>
          <w:b/>
          <w:sz w:val="24"/>
        </w:rPr>
      </w:pPr>
    </w:p>
    <w:p>
      <w:pPr>
        <w:rPr>
          <w:rFonts w:ascii="仿宋" w:hAnsi="仿宋" w:eastAsia="仿宋" w:cs="仿宋"/>
          <w:b/>
          <w:sz w:val="24"/>
        </w:rPr>
      </w:pPr>
    </w:p>
    <w:p>
      <w:pPr>
        <w:spacing w:after="156" w:afterLines="50" w:line="440" w:lineRule="exact"/>
        <w:jc w:val="center"/>
        <w:rPr>
          <w:rFonts w:ascii="仿宋" w:hAnsi="仿宋" w:eastAsia="仿宋" w:cs="仿宋"/>
          <w:b/>
          <w:sz w:val="36"/>
        </w:rPr>
      </w:pPr>
      <w:bookmarkStart w:id="23" w:name="_Hlk90019815"/>
      <w:r>
        <w:rPr>
          <w:rFonts w:hint="eastAsia" w:ascii="仿宋" w:hAnsi="仿宋" w:eastAsia="仿宋" w:cs="仿宋"/>
          <w:b/>
          <w:sz w:val="36"/>
        </w:rPr>
        <w:t>法定代表人身份证明书</w:t>
      </w:r>
    </w:p>
    <w:p>
      <w:pPr>
        <w:spacing w:line="440" w:lineRule="exact"/>
        <w:rPr>
          <w:rFonts w:ascii="仿宋" w:hAnsi="仿宋" w:eastAsia="仿宋" w:cs="仿宋"/>
          <w:sz w:val="24"/>
        </w:rPr>
      </w:pPr>
    </w:p>
    <w:p>
      <w:pPr>
        <w:spacing w:line="440" w:lineRule="exact"/>
        <w:ind w:firstLine="480" w:firstLineChars="200"/>
        <w:rPr>
          <w:rFonts w:ascii="仿宋" w:hAnsi="仿宋" w:eastAsia="仿宋" w:cs="仿宋"/>
          <w:sz w:val="24"/>
        </w:rPr>
      </w:pPr>
      <w:r>
        <w:rPr>
          <w:rFonts w:hint="eastAsia" w:ascii="仿宋" w:hAnsi="仿宋" w:eastAsia="仿宋" w:cs="仿宋"/>
          <w:sz w:val="24"/>
        </w:rPr>
        <w:t>单位名称：</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p>
    <w:p>
      <w:pPr>
        <w:spacing w:line="440" w:lineRule="exact"/>
        <w:ind w:firstLine="480" w:firstLineChars="200"/>
        <w:rPr>
          <w:rFonts w:ascii="仿宋" w:hAnsi="仿宋" w:eastAsia="仿宋" w:cs="仿宋"/>
          <w:sz w:val="24"/>
          <w:u w:val="single"/>
        </w:rPr>
      </w:pPr>
      <w:r>
        <w:rPr>
          <w:rFonts w:hint="eastAsia" w:ascii="仿宋" w:hAnsi="仿宋" w:eastAsia="仿宋" w:cs="仿宋"/>
          <w:sz w:val="24"/>
        </w:rPr>
        <w:t>单位性质：</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p>
    <w:p>
      <w:pPr>
        <w:spacing w:line="440" w:lineRule="exact"/>
        <w:ind w:firstLine="480" w:firstLineChars="200"/>
        <w:rPr>
          <w:rFonts w:ascii="仿宋" w:hAnsi="仿宋" w:eastAsia="仿宋" w:cs="仿宋"/>
          <w:sz w:val="24"/>
          <w:u w:val="single"/>
        </w:rPr>
      </w:pPr>
      <w:r>
        <w:rPr>
          <w:rFonts w:hint="eastAsia" w:ascii="仿宋" w:hAnsi="仿宋" w:eastAsia="仿宋" w:cs="仿宋"/>
          <w:sz w:val="24"/>
        </w:rPr>
        <w:t>地址：</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p>
    <w:p>
      <w:pPr>
        <w:spacing w:line="440" w:lineRule="exact"/>
        <w:ind w:firstLine="480" w:firstLineChars="200"/>
        <w:rPr>
          <w:rFonts w:ascii="仿宋" w:hAnsi="仿宋" w:eastAsia="仿宋" w:cs="仿宋"/>
          <w:sz w:val="24"/>
        </w:rPr>
      </w:pPr>
      <w:r>
        <w:rPr>
          <w:rFonts w:hint="eastAsia" w:ascii="仿宋" w:hAnsi="仿宋" w:eastAsia="仿宋" w:cs="仿宋"/>
          <w:sz w:val="24"/>
        </w:rPr>
        <w:t>成立时间：年月日</w:t>
      </w:r>
    </w:p>
    <w:p>
      <w:pPr>
        <w:spacing w:line="440" w:lineRule="exact"/>
        <w:ind w:firstLine="480" w:firstLineChars="200"/>
        <w:rPr>
          <w:rFonts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rPr>
        <w:tab/>
      </w:r>
    </w:p>
    <w:p>
      <w:pPr>
        <w:spacing w:line="440" w:lineRule="exact"/>
        <w:ind w:firstLine="480" w:firstLineChars="200"/>
        <w:rPr>
          <w:rFonts w:ascii="仿宋" w:hAnsi="仿宋" w:eastAsia="仿宋" w:cs="仿宋"/>
          <w:sz w:val="24"/>
          <w:u w:val="single"/>
        </w:rPr>
      </w:pPr>
      <w:r>
        <w:rPr>
          <w:rFonts w:hint="eastAsia" w:ascii="仿宋" w:hAnsi="仿宋" w:eastAsia="仿宋" w:cs="仿宋"/>
          <w:sz w:val="24"/>
        </w:rPr>
        <w:t>姓名：性别：</w:t>
      </w:r>
    </w:p>
    <w:p>
      <w:pPr>
        <w:spacing w:line="440" w:lineRule="exact"/>
        <w:ind w:firstLine="480" w:firstLineChars="200"/>
        <w:rPr>
          <w:rFonts w:ascii="仿宋" w:hAnsi="仿宋" w:eastAsia="仿宋" w:cs="仿宋"/>
          <w:sz w:val="24"/>
          <w:u w:val="single"/>
        </w:rPr>
      </w:pPr>
      <w:r>
        <w:rPr>
          <w:rFonts w:hint="eastAsia" w:ascii="仿宋" w:hAnsi="仿宋" w:eastAsia="仿宋" w:cs="仿宋"/>
          <w:sz w:val="24"/>
        </w:rPr>
        <w:t>年龄：职务：</w:t>
      </w:r>
      <w:r>
        <w:rPr>
          <w:rFonts w:hint="eastAsia" w:ascii="仿宋" w:hAnsi="仿宋" w:eastAsia="仿宋" w:cs="仿宋"/>
          <w:sz w:val="24"/>
        </w:rPr>
        <w:tab/>
      </w:r>
      <w:r>
        <w:rPr>
          <w:rFonts w:hint="eastAsia" w:ascii="仿宋" w:hAnsi="仿宋" w:eastAsia="仿宋" w:cs="仿宋"/>
          <w:sz w:val="24"/>
        </w:rPr>
        <w:tab/>
      </w:r>
    </w:p>
    <w:p>
      <w:pPr>
        <w:spacing w:line="440" w:lineRule="exact"/>
        <w:ind w:firstLine="480" w:firstLineChars="200"/>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（参选人单位名称）</w:t>
      </w:r>
      <w:r>
        <w:rPr>
          <w:rFonts w:hint="eastAsia" w:ascii="仿宋" w:hAnsi="仿宋" w:eastAsia="仿宋" w:cs="仿宋"/>
          <w:sz w:val="24"/>
        </w:rPr>
        <w:t>的法定代表人。</w:t>
      </w:r>
    </w:p>
    <w:p>
      <w:pPr>
        <w:spacing w:line="440" w:lineRule="exact"/>
        <w:ind w:firstLine="610"/>
        <w:rPr>
          <w:rFonts w:ascii="仿宋" w:hAnsi="仿宋" w:eastAsia="仿宋" w:cs="仿宋"/>
          <w:sz w:val="24"/>
        </w:rPr>
      </w:pPr>
    </w:p>
    <w:p>
      <w:pPr>
        <w:spacing w:line="440" w:lineRule="exact"/>
        <w:ind w:firstLine="480" w:firstLineChars="200"/>
        <w:rPr>
          <w:rFonts w:ascii="仿宋" w:hAnsi="仿宋" w:eastAsia="仿宋" w:cs="仿宋"/>
          <w:sz w:val="24"/>
        </w:rPr>
      </w:pPr>
      <w:r>
        <w:rPr>
          <w:rFonts w:hint="eastAsia" w:ascii="仿宋" w:hAnsi="仿宋" w:eastAsia="仿宋" w:cs="仿宋"/>
          <w:sz w:val="24"/>
        </w:rPr>
        <w:t>特此证明。</w:t>
      </w:r>
    </w:p>
    <w:p>
      <w:pPr>
        <w:tabs>
          <w:tab w:val="left" w:pos="720"/>
          <w:tab w:val="left" w:pos="900"/>
        </w:tabs>
        <w:spacing w:line="440" w:lineRule="exact"/>
        <w:ind w:firstLine="2880" w:firstLineChars="1200"/>
        <w:rPr>
          <w:rFonts w:ascii="仿宋" w:hAnsi="仿宋" w:eastAsia="仿宋" w:cs="仿宋"/>
          <w:sz w:val="24"/>
        </w:rPr>
      </w:pPr>
    </w:p>
    <w:p>
      <w:pPr>
        <w:tabs>
          <w:tab w:val="left" w:pos="720"/>
          <w:tab w:val="left" w:pos="900"/>
        </w:tabs>
        <w:spacing w:line="440" w:lineRule="exact"/>
        <w:ind w:firstLine="480" w:firstLineChars="200"/>
        <w:rPr>
          <w:rFonts w:ascii="仿宋" w:hAnsi="仿宋" w:eastAsia="仿宋" w:cs="仿宋"/>
          <w:sz w:val="24"/>
          <w:u w:val="single"/>
        </w:rPr>
      </w:pPr>
      <w:r>
        <w:rPr>
          <w:rFonts w:hint="eastAsia" w:ascii="仿宋" w:hAnsi="仿宋" w:eastAsia="仿宋" w:cs="仿宋"/>
          <w:sz w:val="24"/>
        </w:rPr>
        <w:t>参选人：（盖公章）：</w:t>
      </w:r>
    </w:p>
    <w:p>
      <w:pPr>
        <w:spacing w:line="440" w:lineRule="exact"/>
        <w:ind w:right="420" w:firstLine="2880" w:firstLineChars="1200"/>
        <w:rPr>
          <w:rFonts w:ascii="仿宋" w:hAnsi="仿宋" w:eastAsia="仿宋" w:cs="仿宋"/>
          <w:sz w:val="24"/>
        </w:rPr>
      </w:pPr>
    </w:p>
    <w:p>
      <w:pPr>
        <w:spacing w:line="440" w:lineRule="exact"/>
        <w:ind w:right="420" w:firstLine="480" w:firstLineChars="200"/>
        <w:rPr>
          <w:rFonts w:ascii="仿宋" w:hAnsi="仿宋" w:eastAsia="仿宋" w:cs="仿宋"/>
          <w:sz w:val="24"/>
        </w:rPr>
      </w:pPr>
      <w:r>
        <w:rPr>
          <w:rFonts w:hint="eastAsia" w:ascii="仿宋" w:hAnsi="仿宋" w:eastAsia="仿宋" w:cs="仿宋"/>
          <w:sz w:val="24"/>
        </w:rPr>
        <w:t>日期：年月日</w:t>
      </w:r>
    </w:p>
    <w:p>
      <w:pPr>
        <w:pStyle w:val="19"/>
        <w:adjustRightInd w:val="0"/>
        <w:snapToGrid w:val="0"/>
        <w:jc w:val="center"/>
        <w:rPr>
          <w:rFonts w:ascii="仿宋" w:hAnsi="仿宋" w:eastAsia="仿宋" w:cs="仿宋"/>
          <w:b/>
          <w:bCs/>
          <w:sz w:val="32"/>
          <w:szCs w:val="32"/>
        </w:rPr>
      </w:pPr>
    </w:p>
    <w:p>
      <w:pPr>
        <w:pStyle w:val="19"/>
        <w:adjustRightInd w:val="0"/>
        <w:snapToGrid w:val="0"/>
        <w:jc w:val="center"/>
        <w:rPr>
          <w:rFonts w:ascii="仿宋" w:hAnsi="仿宋" w:eastAsia="仿宋" w:cs="仿宋"/>
          <w:b/>
          <w:bCs/>
          <w:sz w:val="32"/>
          <w:szCs w:val="32"/>
        </w:rPr>
      </w:pPr>
    </w:p>
    <w:p>
      <w:pPr>
        <w:pStyle w:val="19"/>
        <w:adjustRightInd w:val="0"/>
        <w:snapToGrid w:val="0"/>
        <w:jc w:val="center"/>
        <w:rPr>
          <w:rFonts w:ascii="仿宋" w:hAnsi="仿宋" w:eastAsia="仿宋" w:cs="仿宋"/>
          <w:b/>
          <w:bCs/>
          <w:sz w:val="32"/>
          <w:szCs w:val="32"/>
        </w:rPr>
      </w:pPr>
    </w:p>
    <w:p>
      <w:pPr>
        <w:pStyle w:val="19"/>
        <w:adjustRightInd w:val="0"/>
        <w:snapToGrid w:val="0"/>
        <w:jc w:val="center"/>
        <w:rPr>
          <w:rFonts w:ascii="仿宋" w:hAnsi="仿宋" w:eastAsia="仿宋" w:cs="仿宋"/>
          <w:b/>
          <w:bCs/>
          <w:sz w:val="32"/>
          <w:szCs w:val="32"/>
        </w:rPr>
      </w:pPr>
    </w:p>
    <w:p>
      <w:pPr>
        <w:pStyle w:val="19"/>
        <w:adjustRightInd w:val="0"/>
        <w:snapToGrid w:val="0"/>
        <w:jc w:val="center"/>
        <w:rPr>
          <w:rFonts w:ascii="仿宋" w:hAnsi="仿宋" w:eastAsia="仿宋" w:cs="仿宋"/>
          <w:b/>
          <w:bCs/>
          <w:sz w:val="32"/>
          <w:szCs w:val="32"/>
        </w:rPr>
      </w:pPr>
    </w:p>
    <w:p>
      <w:pPr>
        <w:pStyle w:val="19"/>
        <w:adjustRightInd w:val="0"/>
        <w:snapToGrid w:val="0"/>
        <w:jc w:val="center"/>
        <w:rPr>
          <w:rFonts w:ascii="仿宋" w:hAnsi="仿宋" w:eastAsia="仿宋" w:cs="仿宋"/>
          <w:b/>
          <w:bCs/>
          <w:sz w:val="32"/>
          <w:szCs w:val="32"/>
        </w:rPr>
      </w:pPr>
    </w:p>
    <w:p>
      <w:pPr>
        <w:pStyle w:val="19"/>
        <w:adjustRightInd w:val="0"/>
        <w:snapToGrid w:val="0"/>
        <w:jc w:val="center"/>
        <w:rPr>
          <w:rFonts w:ascii="仿宋" w:hAnsi="仿宋" w:eastAsia="仿宋" w:cs="仿宋"/>
          <w:b/>
          <w:bCs/>
          <w:sz w:val="32"/>
          <w:szCs w:val="32"/>
        </w:rPr>
      </w:pPr>
    </w:p>
    <w:p>
      <w:pPr>
        <w:pStyle w:val="19"/>
        <w:adjustRightInd w:val="0"/>
        <w:snapToGrid w:val="0"/>
        <w:jc w:val="center"/>
        <w:rPr>
          <w:rFonts w:ascii="仿宋" w:hAnsi="仿宋" w:eastAsia="仿宋" w:cs="仿宋"/>
          <w:b/>
          <w:bCs/>
          <w:sz w:val="32"/>
          <w:szCs w:val="32"/>
        </w:rPr>
      </w:pPr>
    </w:p>
    <w:p>
      <w:pPr>
        <w:pStyle w:val="19"/>
        <w:adjustRightInd w:val="0"/>
        <w:snapToGrid w:val="0"/>
        <w:jc w:val="center"/>
        <w:rPr>
          <w:rFonts w:ascii="仿宋" w:hAnsi="仿宋" w:eastAsia="仿宋" w:cs="仿宋"/>
          <w:b/>
          <w:bCs/>
          <w:sz w:val="32"/>
          <w:szCs w:val="32"/>
        </w:rPr>
      </w:pPr>
    </w:p>
    <w:p>
      <w:pPr>
        <w:pStyle w:val="19"/>
        <w:adjustRightInd w:val="0"/>
        <w:snapToGrid w:val="0"/>
        <w:jc w:val="center"/>
        <w:rPr>
          <w:rFonts w:ascii="仿宋" w:hAnsi="仿宋" w:eastAsia="仿宋" w:cs="仿宋"/>
          <w:b/>
          <w:bCs/>
          <w:sz w:val="32"/>
          <w:szCs w:val="32"/>
        </w:rPr>
      </w:pPr>
    </w:p>
    <w:p>
      <w:pPr>
        <w:pStyle w:val="19"/>
        <w:adjustRightInd w:val="0"/>
        <w:snapToGrid w:val="0"/>
        <w:jc w:val="center"/>
        <w:rPr>
          <w:rFonts w:ascii="仿宋" w:hAnsi="仿宋" w:eastAsia="仿宋" w:cs="仿宋"/>
          <w:b/>
          <w:bCs/>
          <w:sz w:val="32"/>
          <w:szCs w:val="32"/>
        </w:rPr>
      </w:pPr>
    </w:p>
    <w:p>
      <w:pPr>
        <w:pStyle w:val="19"/>
        <w:adjustRightInd w:val="0"/>
        <w:snapToGrid w:val="0"/>
        <w:jc w:val="center"/>
        <w:rPr>
          <w:rFonts w:ascii="仿宋" w:hAnsi="仿宋" w:eastAsia="仿宋" w:cs="仿宋"/>
          <w:b/>
          <w:bCs/>
          <w:sz w:val="32"/>
          <w:szCs w:val="32"/>
        </w:rPr>
      </w:pPr>
    </w:p>
    <w:p>
      <w:pPr>
        <w:pStyle w:val="19"/>
        <w:adjustRightInd w:val="0"/>
        <w:snapToGrid w:val="0"/>
        <w:jc w:val="center"/>
        <w:rPr>
          <w:rFonts w:ascii="仿宋" w:hAnsi="仿宋" w:eastAsia="仿宋" w:cs="仿宋"/>
          <w:b/>
          <w:bCs/>
          <w:sz w:val="32"/>
          <w:szCs w:val="32"/>
        </w:rPr>
      </w:pPr>
    </w:p>
    <w:p>
      <w:pPr>
        <w:spacing w:line="440" w:lineRule="exact"/>
        <w:outlineLvl w:val="1"/>
        <w:rPr>
          <w:rFonts w:ascii="仿宋" w:hAnsi="仿宋" w:eastAsia="仿宋" w:cs="仿宋"/>
          <w:b/>
          <w:sz w:val="24"/>
        </w:rPr>
      </w:pPr>
      <w:r>
        <w:rPr>
          <w:rFonts w:hint="eastAsia" w:ascii="仿宋" w:hAnsi="仿宋" w:eastAsia="仿宋" w:cs="仿宋"/>
          <w:b/>
          <w:sz w:val="24"/>
        </w:rPr>
        <w:t>附件四：法定代表人授权书</w:t>
      </w:r>
    </w:p>
    <w:p>
      <w:pPr>
        <w:pStyle w:val="19"/>
        <w:adjustRightInd w:val="0"/>
        <w:snapToGrid w:val="0"/>
        <w:jc w:val="center"/>
        <w:rPr>
          <w:rFonts w:ascii="仿宋" w:hAnsi="仿宋" w:eastAsia="仿宋" w:cs="仿宋"/>
          <w:b/>
          <w:bCs/>
          <w:sz w:val="32"/>
          <w:szCs w:val="32"/>
        </w:rPr>
      </w:pPr>
    </w:p>
    <w:p>
      <w:pPr>
        <w:pStyle w:val="19"/>
        <w:adjustRightInd w:val="0"/>
        <w:snapToGrid w:val="0"/>
        <w:jc w:val="center"/>
        <w:rPr>
          <w:rFonts w:ascii="仿宋" w:hAnsi="仿宋" w:eastAsia="仿宋" w:cs="仿宋"/>
          <w:b/>
          <w:bCs/>
          <w:sz w:val="32"/>
          <w:szCs w:val="32"/>
        </w:rPr>
      </w:pPr>
      <w:r>
        <w:rPr>
          <w:rFonts w:hint="eastAsia" w:ascii="仿宋" w:hAnsi="仿宋" w:eastAsia="仿宋" w:cs="仿宋"/>
          <w:b/>
          <w:bCs/>
          <w:sz w:val="32"/>
          <w:szCs w:val="32"/>
        </w:rPr>
        <w:t>法定代表人</w:t>
      </w:r>
      <w:bookmarkEnd w:id="23"/>
      <w:r>
        <w:rPr>
          <w:rFonts w:hint="eastAsia" w:ascii="仿宋" w:hAnsi="仿宋" w:eastAsia="仿宋" w:cs="仿宋"/>
          <w:b/>
          <w:bCs/>
          <w:sz w:val="32"/>
          <w:szCs w:val="32"/>
        </w:rPr>
        <w:t>授权书</w:t>
      </w:r>
    </w:p>
    <w:p>
      <w:pPr>
        <w:pStyle w:val="19"/>
        <w:adjustRightInd w:val="0"/>
        <w:snapToGrid w:val="0"/>
        <w:jc w:val="center"/>
        <w:rPr>
          <w:rFonts w:ascii="仿宋" w:hAnsi="仿宋" w:eastAsia="仿宋" w:cs="仿宋"/>
        </w:rPr>
      </w:pPr>
    </w:p>
    <w:p>
      <w:pPr>
        <w:pStyle w:val="19"/>
        <w:adjustRightInd w:val="0"/>
        <w:snapToGrid w:val="0"/>
        <w:rPr>
          <w:rFonts w:ascii="仿宋" w:hAnsi="仿宋" w:eastAsia="仿宋" w:cs="仿宋"/>
          <w:szCs w:val="24"/>
        </w:rPr>
      </w:pPr>
      <w:r>
        <w:rPr>
          <w:rFonts w:hint="eastAsia" w:ascii="仿宋" w:hAnsi="仿宋" w:eastAsia="仿宋" w:cs="仿宋"/>
          <w:szCs w:val="24"/>
        </w:rPr>
        <w:t>江苏省南通中学：</w:t>
      </w:r>
    </w:p>
    <w:p>
      <w:pPr>
        <w:pStyle w:val="19"/>
        <w:adjustRightInd w:val="0"/>
        <w:snapToGrid w:val="0"/>
        <w:ind w:firstLine="480" w:firstLineChars="200"/>
        <w:jc w:val="left"/>
        <w:rPr>
          <w:rFonts w:ascii="仿宋" w:hAnsi="仿宋" w:eastAsia="仿宋" w:cs="仿宋"/>
          <w:szCs w:val="24"/>
        </w:rPr>
      </w:pPr>
      <w:r>
        <w:rPr>
          <w:rFonts w:hint="eastAsia" w:ascii="仿宋" w:hAnsi="仿宋" w:eastAsia="仿宋" w:cs="仿宋"/>
          <w:szCs w:val="24"/>
          <w:u w:val="single"/>
        </w:rPr>
        <w:t xml:space="preserve">                          （参选人全称）</w:t>
      </w:r>
      <w:r>
        <w:rPr>
          <w:rFonts w:hint="eastAsia" w:ascii="仿宋" w:hAnsi="仿宋" w:eastAsia="仿宋" w:cs="仿宋"/>
          <w:szCs w:val="24"/>
        </w:rPr>
        <w:t>法定代表人</w:t>
      </w:r>
      <w:r>
        <w:rPr>
          <w:rFonts w:hint="eastAsia" w:ascii="仿宋" w:hAnsi="仿宋" w:eastAsia="仿宋" w:cs="仿宋"/>
          <w:szCs w:val="24"/>
          <w:u w:val="single"/>
        </w:rPr>
        <w:t xml:space="preserve">              </w:t>
      </w:r>
      <w:r>
        <w:rPr>
          <w:rFonts w:hint="eastAsia" w:ascii="仿宋" w:hAnsi="仿宋" w:eastAsia="仿宋" w:cs="仿宋"/>
          <w:szCs w:val="24"/>
        </w:rPr>
        <w:t xml:space="preserve">    授权</w:t>
      </w:r>
      <w:r>
        <w:rPr>
          <w:rFonts w:hint="eastAsia" w:ascii="仿宋" w:hAnsi="仿宋" w:eastAsia="仿宋" w:cs="仿宋"/>
          <w:szCs w:val="24"/>
          <w:u w:val="single"/>
        </w:rPr>
        <w:t xml:space="preserve">            （全权代表名称）</w:t>
      </w:r>
      <w:r>
        <w:rPr>
          <w:rFonts w:hint="eastAsia" w:ascii="仿宋" w:hAnsi="仿宋" w:eastAsia="仿宋" w:cs="仿宋"/>
          <w:szCs w:val="24"/>
        </w:rPr>
        <w:t xml:space="preserve">为全权代表，参加贵方组织的 </w:t>
      </w:r>
      <w:r>
        <w:rPr>
          <w:rFonts w:hint="eastAsia" w:ascii="仿宋" w:hAnsi="仿宋" w:eastAsia="仿宋" w:cs="仿宋"/>
          <w:szCs w:val="24"/>
          <w:u w:val="single"/>
        </w:rPr>
        <w:t xml:space="preserve">        （项目名称</w:t>
      </w:r>
      <w:r>
        <w:rPr>
          <w:rFonts w:hint="eastAsia" w:ascii="仿宋" w:hAnsi="仿宋" w:eastAsia="仿宋" w:cs="仿宋"/>
          <w:szCs w:val="24"/>
        </w:rPr>
        <w:t>）比选，全权处理比选活动中的一切事宜。</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2629"/>
        <w:gridCol w:w="1497"/>
        <w:gridCol w:w="2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1" w:type="dxa"/>
            <w:vAlign w:val="center"/>
          </w:tcPr>
          <w:p>
            <w:pPr>
              <w:pStyle w:val="19"/>
              <w:adjustRightInd w:val="0"/>
              <w:snapToGrid w:val="0"/>
              <w:jc w:val="center"/>
              <w:rPr>
                <w:rFonts w:ascii="仿宋" w:hAnsi="仿宋" w:eastAsia="仿宋" w:cs="仿宋"/>
                <w:kern w:val="2"/>
                <w:sz w:val="21"/>
              </w:rPr>
            </w:pPr>
            <w:r>
              <w:rPr>
                <w:rFonts w:hint="eastAsia" w:ascii="仿宋" w:hAnsi="仿宋" w:eastAsia="仿宋" w:cs="仿宋"/>
                <w:kern w:val="2"/>
                <w:sz w:val="21"/>
              </w:rPr>
              <w:t>全权代表</w:t>
            </w:r>
          </w:p>
          <w:p>
            <w:pPr>
              <w:pStyle w:val="19"/>
              <w:adjustRightInd w:val="0"/>
              <w:snapToGrid w:val="0"/>
              <w:jc w:val="center"/>
              <w:rPr>
                <w:rFonts w:ascii="仿宋" w:hAnsi="仿宋" w:eastAsia="仿宋" w:cs="仿宋"/>
                <w:kern w:val="2"/>
                <w:sz w:val="21"/>
              </w:rPr>
            </w:pPr>
            <w:r>
              <w:rPr>
                <w:rFonts w:hint="eastAsia" w:ascii="仿宋" w:hAnsi="仿宋" w:eastAsia="仿宋" w:cs="仿宋"/>
                <w:kern w:val="2"/>
                <w:sz w:val="21"/>
              </w:rPr>
              <w:t>姓名</w:t>
            </w:r>
          </w:p>
        </w:tc>
        <w:tc>
          <w:tcPr>
            <w:tcW w:w="2629" w:type="dxa"/>
            <w:vAlign w:val="center"/>
          </w:tcPr>
          <w:p>
            <w:pPr>
              <w:pStyle w:val="19"/>
              <w:adjustRightInd w:val="0"/>
              <w:snapToGrid w:val="0"/>
              <w:jc w:val="center"/>
              <w:rPr>
                <w:rFonts w:ascii="仿宋" w:hAnsi="仿宋" w:eastAsia="仿宋" w:cs="仿宋"/>
                <w:kern w:val="2"/>
                <w:sz w:val="21"/>
              </w:rPr>
            </w:pPr>
          </w:p>
        </w:tc>
        <w:tc>
          <w:tcPr>
            <w:tcW w:w="1497" w:type="dxa"/>
            <w:vAlign w:val="center"/>
          </w:tcPr>
          <w:p>
            <w:pPr>
              <w:pStyle w:val="19"/>
              <w:adjustRightInd w:val="0"/>
              <w:snapToGrid w:val="0"/>
              <w:jc w:val="center"/>
              <w:rPr>
                <w:rFonts w:ascii="仿宋" w:hAnsi="仿宋" w:eastAsia="仿宋" w:cs="仿宋"/>
                <w:kern w:val="2"/>
                <w:sz w:val="21"/>
              </w:rPr>
            </w:pPr>
            <w:r>
              <w:rPr>
                <w:rFonts w:hint="eastAsia" w:ascii="仿宋" w:hAnsi="仿宋" w:eastAsia="仿宋" w:cs="仿宋"/>
                <w:kern w:val="2"/>
                <w:sz w:val="21"/>
              </w:rPr>
              <w:t>性别</w:t>
            </w:r>
          </w:p>
        </w:tc>
        <w:tc>
          <w:tcPr>
            <w:tcW w:w="2547" w:type="dxa"/>
            <w:vAlign w:val="center"/>
          </w:tcPr>
          <w:p>
            <w:pPr>
              <w:pStyle w:val="19"/>
              <w:adjustRightInd w:val="0"/>
              <w:snapToGrid w:val="0"/>
              <w:jc w:val="center"/>
              <w:rPr>
                <w:rFonts w:ascii="仿宋" w:hAnsi="仿宋" w:eastAsia="仿宋" w:cs="仿宋"/>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1" w:type="dxa"/>
            <w:vAlign w:val="center"/>
          </w:tcPr>
          <w:p>
            <w:pPr>
              <w:pStyle w:val="19"/>
              <w:adjustRightInd w:val="0"/>
              <w:snapToGrid w:val="0"/>
              <w:jc w:val="center"/>
              <w:rPr>
                <w:rFonts w:ascii="仿宋" w:hAnsi="仿宋" w:eastAsia="仿宋" w:cs="仿宋"/>
                <w:kern w:val="2"/>
                <w:sz w:val="21"/>
              </w:rPr>
            </w:pPr>
            <w:r>
              <w:rPr>
                <w:rFonts w:hint="eastAsia" w:ascii="仿宋" w:hAnsi="仿宋" w:eastAsia="仿宋" w:cs="仿宋"/>
                <w:kern w:val="2"/>
                <w:sz w:val="21"/>
              </w:rPr>
              <w:t>单位</w:t>
            </w:r>
          </w:p>
        </w:tc>
        <w:tc>
          <w:tcPr>
            <w:tcW w:w="2629" w:type="dxa"/>
            <w:vAlign w:val="center"/>
          </w:tcPr>
          <w:p>
            <w:pPr>
              <w:pStyle w:val="19"/>
              <w:adjustRightInd w:val="0"/>
              <w:snapToGrid w:val="0"/>
              <w:jc w:val="center"/>
              <w:rPr>
                <w:rFonts w:ascii="仿宋" w:hAnsi="仿宋" w:eastAsia="仿宋" w:cs="仿宋"/>
                <w:kern w:val="2"/>
                <w:sz w:val="21"/>
              </w:rPr>
            </w:pPr>
          </w:p>
        </w:tc>
        <w:tc>
          <w:tcPr>
            <w:tcW w:w="1497" w:type="dxa"/>
            <w:vAlign w:val="center"/>
          </w:tcPr>
          <w:p>
            <w:pPr>
              <w:pStyle w:val="19"/>
              <w:adjustRightInd w:val="0"/>
              <w:snapToGrid w:val="0"/>
              <w:jc w:val="center"/>
              <w:rPr>
                <w:rFonts w:ascii="仿宋" w:hAnsi="仿宋" w:eastAsia="仿宋" w:cs="仿宋"/>
                <w:kern w:val="2"/>
                <w:sz w:val="21"/>
              </w:rPr>
            </w:pPr>
            <w:r>
              <w:rPr>
                <w:rFonts w:hint="eastAsia" w:ascii="仿宋" w:hAnsi="仿宋" w:eastAsia="仿宋" w:cs="仿宋"/>
                <w:kern w:val="2"/>
                <w:sz w:val="21"/>
              </w:rPr>
              <w:t>部门</w:t>
            </w:r>
          </w:p>
        </w:tc>
        <w:tc>
          <w:tcPr>
            <w:tcW w:w="2547" w:type="dxa"/>
            <w:vAlign w:val="center"/>
          </w:tcPr>
          <w:p>
            <w:pPr>
              <w:pStyle w:val="19"/>
              <w:adjustRightInd w:val="0"/>
              <w:snapToGrid w:val="0"/>
              <w:jc w:val="center"/>
              <w:rPr>
                <w:rFonts w:ascii="仿宋" w:hAnsi="仿宋" w:eastAsia="仿宋" w:cs="仿宋"/>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1" w:type="dxa"/>
            <w:vAlign w:val="center"/>
          </w:tcPr>
          <w:p>
            <w:pPr>
              <w:pStyle w:val="19"/>
              <w:adjustRightInd w:val="0"/>
              <w:snapToGrid w:val="0"/>
              <w:jc w:val="center"/>
              <w:rPr>
                <w:rFonts w:ascii="仿宋" w:hAnsi="仿宋" w:eastAsia="仿宋" w:cs="仿宋"/>
                <w:kern w:val="2"/>
                <w:sz w:val="21"/>
              </w:rPr>
            </w:pPr>
            <w:r>
              <w:rPr>
                <w:rFonts w:hint="eastAsia" w:ascii="仿宋" w:hAnsi="仿宋" w:eastAsia="仿宋" w:cs="仿宋"/>
                <w:kern w:val="2"/>
                <w:sz w:val="21"/>
              </w:rPr>
              <w:t>职务</w:t>
            </w:r>
          </w:p>
        </w:tc>
        <w:tc>
          <w:tcPr>
            <w:tcW w:w="2629" w:type="dxa"/>
            <w:vAlign w:val="center"/>
          </w:tcPr>
          <w:p>
            <w:pPr>
              <w:pStyle w:val="19"/>
              <w:adjustRightInd w:val="0"/>
              <w:snapToGrid w:val="0"/>
              <w:jc w:val="center"/>
              <w:rPr>
                <w:rFonts w:ascii="仿宋" w:hAnsi="仿宋" w:eastAsia="仿宋" w:cs="仿宋"/>
                <w:kern w:val="2"/>
                <w:sz w:val="21"/>
              </w:rPr>
            </w:pPr>
          </w:p>
        </w:tc>
        <w:tc>
          <w:tcPr>
            <w:tcW w:w="1497" w:type="dxa"/>
            <w:vAlign w:val="center"/>
          </w:tcPr>
          <w:p>
            <w:pPr>
              <w:pStyle w:val="19"/>
              <w:adjustRightInd w:val="0"/>
              <w:snapToGrid w:val="0"/>
              <w:jc w:val="center"/>
              <w:rPr>
                <w:rFonts w:ascii="仿宋" w:hAnsi="仿宋" w:eastAsia="仿宋" w:cs="仿宋"/>
                <w:kern w:val="2"/>
                <w:sz w:val="21"/>
              </w:rPr>
            </w:pPr>
            <w:r>
              <w:rPr>
                <w:rFonts w:hint="eastAsia" w:ascii="仿宋" w:hAnsi="仿宋" w:eastAsia="仿宋" w:cs="仿宋"/>
                <w:kern w:val="2"/>
                <w:sz w:val="21"/>
              </w:rPr>
              <w:t>电话</w:t>
            </w:r>
          </w:p>
        </w:tc>
        <w:tc>
          <w:tcPr>
            <w:tcW w:w="2547" w:type="dxa"/>
            <w:vAlign w:val="center"/>
          </w:tcPr>
          <w:p>
            <w:pPr>
              <w:pStyle w:val="19"/>
              <w:adjustRightInd w:val="0"/>
              <w:snapToGrid w:val="0"/>
              <w:jc w:val="center"/>
              <w:rPr>
                <w:rFonts w:ascii="仿宋" w:hAnsi="仿宋" w:eastAsia="仿宋" w:cs="仿宋"/>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1" w:type="dxa"/>
            <w:vAlign w:val="center"/>
          </w:tcPr>
          <w:p>
            <w:pPr>
              <w:pStyle w:val="19"/>
              <w:adjustRightInd w:val="0"/>
              <w:snapToGrid w:val="0"/>
              <w:jc w:val="center"/>
              <w:rPr>
                <w:rFonts w:ascii="仿宋" w:hAnsi="仿宋" w:eastAsia="仿宋" w:cs="仿宋"/>
                <w:kern w:val="2"/>
                <w:sz w:val="21"/>
              </w:rPr>
            </w:pPr>
            <w:r>
              <w:rPr>
                <w:rFonts w:hint="eastAsia" w:ascii="仿宋" w:hAnsi="仿宋" w:eastAsia="仿宋" w:cs="仿宋"/>
                <w:kern w:val="2"/>
                <w:sz w:val="21"/>
              </w:rPr>
              <w:t>传真</w:t>
            </w:r>
          </w:p>
        </w:tc>
        <w:tc>
          <w:tcPr>
            <w:tcW w:w="2629" w:type="dxa"/>
            <w:vAlign w:val="center"/>
          </w:tcPr>
          <w:p>
            <w:pPr>
              <w:pStyle w:val="19"/>
              <w:adjustRightInd w:val="0"/>
              <w:snapToGrid w:val="0"/>
              <w:jc w:val="center"/>
              <w:rPr>
                <w:rFonts w:ascii="仿宋" w:hAnsi="仿宋" w:eastAsia="仿宋" w:cs="仿宋"/>
                <w:kern w:val="2"/>
                <w:sz w:val="21"/>
              </w:rPr>
            </w:pPr>
          </w:p>
        </w:tc>
        <w:tc>
          <w:tcPr>
            <w:tcW w:w="1497" w:type="dxa"/>
            <w:vAlign w:val="center"/>
          </w:tcPr>
          <w:p>
            <w:pPr>
              <w:pStyle w:val="19"/>
              <w:adjustRightInd w:val="0"/>
              <w:snapToGrid w:val="0"/>
              <w:jc w:val="center"/>
              <w:rPr>
                <w:rFonts w:ascii="仿宋" w:hAnsi="仿宋" w:eastAsia="仿宋" w:cs="仿宋"/>
                <w:kern w:val="2"/>
                <w:sz w:val="21"/>
              </w:rPr>
            </w:pPr>
            <w:r>
              <w:rPr>
                <w:rFonts w:hint="eastAsia" w:ascii="仿宋" w:hAnsi="仿宋" w:eastAsia="仿宋" w:cs="仿宋"/>
                <w:kern w:val="2"/>
                <w:sz w:val="21"/>
              </w:rPr>
              <w:t>邮编</w:t>
            </w:r>
          </w:p>
        </w:tc>
        <w:tc>
          <w:tcPr>
            <w:tcW w:w="2547" w:type="dxa"/>
            <w:vAlign w:val="center"/>
          </w:tcPr>
          <w:p>
            <w:pPr>
              <w:pStyle w:val="19"/>
              <w:adjustRightInd w:val="0"/>
              <w:snapToGrid w:val="0"/>
              <w:jc w:val="center"/>
              <w:rPr>
                <w:rFonts w:ascii="仿宋" w:hAnsi="仿宋" w:eastAsia="仿宋" w:cs="仿宋"/>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1" w:type="dxa"/>
            <w:vAlign w:val="center"/>
          </w:tcPr>
          <w:p>
            <w:pPr>
              <w:pStyle w:val="19"/>
              <w:adjustRightInd w:val="0"/>
              <w:snapToGrid w:val="0"/>
              <w:jc w:val="center"/>
              <w:rPr>
                <w:rFonts w:ascii="仿宋" w:hAnsi="仿宋" w:eastAsia="仿宋" w:cs="仿宋"/>
                <w:kern w:val="2"/>
                <w:sz w:val="21"/>
              </w:rPr>
            </w:pPr>
            <w:r>
              <w:rPr>
                <w:rFonts w:hint="eastAsia" w:ascii="仿宋" w:hAnsi="仿宋" w:eastAsia="仿宋" w:cs="仿宋"/>
                <w:kern w:val="2"/>
                <w:sz w:val="21"/>
              </w:rPr>
              <w:t>身份证号码</w:t>
            </w:r>
          </w:p>
        </w:tc>
        <w:tc>
          <w:tcPr>
            <w:tcW w:w="6673" w:type="dxa"/>
            <w:gridSpan w:val="3"/>
            <w:vAlign w:val="center"/>
          </w:tcPr>
          <w:p>
            <w:pPr>
              <w:pStyle w:val="19"/>
              <w:adjustRightInd w:val="0"/>
              <w:snapToGrid w:val="0"/>
              <w:jc w:val="center"/>
              <w:rPr>
                <w:rFonts w:ascii="仿宋" w:hAnsi="仿宋" w:eastAsia="仿宋" w:cs="仿宋"/>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1" w:type="dxa"/>
            <w:vAlign w:val="center"/>
          </w:tcPr>
          <w:p>
            <w:pPr>
              <w:pStyle w:val="19"/>
              <w:adjustRightInd w:val="0"/>
              <w:snapToGrid w:val="0"/>
              <w:jc w:val="center"/>
              <w:rPr>
                <w:rFonts w:ascii="仿宋" w:hAnsi="仿宋" w:eastAsia="仿宋" w:cs="仿宋"/>
                <w:kern w:val="2"/>
                <w:sz w:val="21"/>
              </w:rPr>
            </w:pPr>
            <w:r>
              <w:rPr>
                <w:rFonts w:hint="eastAsia" w:ascii="仿宋" w:hAnsi="仿宋" w:eastAsia="仿宋" w:cs="仿宋"/>
                <w:kern w:val="2"/>
                <w:sz w:val="21"/>
              </w:rPr>
              <w:t>详细</w:t>
            </w:r>
          </w:p>
          <w:p>
            <w:pPr>
              <w:pStyle w:val="19"/>
              <w:adjustRightInd w:val="0"/>
              <w:snapToGrid w:val="0"/>
              <w:jc w:val="center"/>
              <w:rPr>
                <w:rFonts w:ascii="仿宋" w:hAnsi="仿宋" w:eastAsia="仿宋" w:cs="仿宋"/>
                <w:kern w:val="2"/>
                <w:sz w:val="21"/>
              </w:rPr>
            </w:pPr>
            <w:r>
              <w:rPr>
                <w:rFonts w:hint="eastAsia" w:ascii="仿宋" w:hAnsi="仿宋" w:eastAsia="仿宋" w:cs="仿宋"/>
                <w:kern w:val="2"/>
                <w:sz w:val="21"/>
              </w:rPr>
              <w:t>通讯地址</w:t>
            </w:r>
          </w:p>
        </w:tc>
        <w:tc>
          <w:tcPr>
            <w:tcW w:w="6673" w:type="dxa"/>
            <w:gridSpan w:val="3"/>
            <w:vAlign w:val="center"/>
          </w:tcPr>
          <w:p>
            <w:pPr>
              <w:pStyle w:val="19"/>
              <w:adjustRightInd w:val="0"/>
              <w:snapToGrid w:val="0"/>
              <w:jc w:val="center"/>
              <w:rPr>
                <w:rFonts w:ascii="仿宋" w:hAnsi="仿宋" w:eastAsia="仿宋" w:cs="仿宋"/>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8414" w:type="dxa"/>
            <w:gridSpan w:val="4"/>
            <w:vAlign w:val="center"/>
          </w:tcPr>
          <w:p>
            <w:pPr>
              <w:pStyle w:val="19"/>
              <w:adjustRightInd w:val="0"/>
              <w:snapToGrid w:val="0"/>
              <w:jc w:val="center"/>
              <w:rPr>
                <w:rFonts w:ascii="仿宋" w:hAnsi="仿宋" w:eastAsia="仿宋" w:cs="仿宋"/>
                <w:kern w:val="2"/>
                <w:sz w:val="21"/>
              </w:rPr>
            </w:pPr>
            <w:r>
              <w:rPr>
                <w:rFonts w:hint="eastAsia" w:ascii="仿宋" w:hAnsi="仿宋" w:eastAsia="仿宋" w:cs="仿宋"/>
                <w:kern w:val="2"/>
                <w:sz w:val="21"/>
              </w:rPr>
              <w:t>身份证复印件粘贴处</w:t>
            </w:r>
          </w:p>
        </w:tc>
      </w:tr>
    </w:tbl>
    <w:p>
      <w:pPr>
        <w:ind w:right="-11" w:firstLine="210" w:firstLineChars="100"/>
        <w:rPr>
          <w:rFonts w:ascii="仿宋" w:hAnsi="仿宋" w:eastAsia="仿宋" w:cs="仿宋"/>
          <w:szCs w:val="21"/>
        </w:rPr>
      </w:pPr>
    </w:p>
    <w:p>
      <w:pPr>
        <w:ind w:right="-11" w:firstLine="210" w:firstLineChars="100"/>
        <w:rPr>
          <w:rFonts w:ascii="仿宋" w:hAnsi="仿宋" w:eastAsia="仿宋" w:cs="仿宋"/>
          <w:szCs w:val="21"/>
        </w:rPr>
      </w:pPr>
    </w:p>
    <w:p>
      <w:pPr>
        <w:ind w:right="-11" w:firstLine="210" w:firstLineChars="100"/>
        <w:rPr>
          <w:rFonts w:ascii="仿宋" w:hAnsi="仿宋" w:eastAsia="仿宋" w:cs="仿宋"/>
          <w:szCs w:val="21"/>
        </w:rPr>
      </w:pPr>
    </w:p>
    <w:p>
      <w:pPr>
        <w:ind w:right="-11" w:firstLine="210" w:firstLineChars="100"/>
        <w:rPr>
          <w:rFonts w:ascii="仿宋" w:hAnsi="仿宋" w:eastAsia="仿宋" w:cs="仿宋"/>
          <w:szCs w:val="21"/>
        </w:rPr>
      </w:pPr>
      <w:r>
        <w:rPr>
          <w:rFonts w:hint="eastAsia" w:ascii="仿宋" w:hAnsi="仿宋" w:eastAsia="仿宋" w:cs="仿宋"/>
          <w:szCs w:val="21"/>
        </w:rPr>
        <w:t>参选人全称（公章）：</w:t>
      </w:r>
    </w:p>
    <w:p>
      <w:pPr>
        <w:ind w:right="-11" w:firstLine="210" w:firstLineChars="100"/>
        <w:rPr>
          <w:rFonts w:ascii="仿宋" w:hAnsi="仿宋" w:eastAsia="仿宋" w:cs="仿宋"/>
          <w:szCs w:val="21"/>
        </w:rPr>
      </w:pPr>
    </w:p>
    <w:p>
      <w:pPr>
        <w:ind w:right="-11" w:firstLine="210" w:firstLineChars="100"/>
        <w:rPr>
          <w:rFonts w:ascii="仿宋" w:hAnsi="仿宋" w:eastAsia="仿宋" w:cs="仿宋"/>
          <w:szCs w:val="21"/>
        </w:rPr>
      </w:pPr>
    </w:p>
    <w:p>
      <w:pPr>
        <w:ind w:right="-11" w:firstLine="210" w:firstLineChars="100"/>
        <w:rPr>
          <w:rFonts w:ascii="仿宋" w:hAnsi="仿宋" w:eastAsia="仿宋" w:cs="仿宋"/>
          <w:szCs w:val="21"/>
        </w:rPr>
      </w:pPr>
      <w:r>
        <w:rPr>
          <w:rFonts w:hint="eastAsia" w:ascii="仿宋" w:hAnsi="仿宋" w:eastAsia="仿宋" w:cs="仿宋"/>
          <w:szCs w:val="21"/>
        </w:rPr>
        <w:t>法定代表人或授权代表（签字或盖章）：</w:t>
      </w:r>
    </w:p>
    <w:p>
      <w:pPr>
        <w:ind w:right="-11" w:firstLine="210" w:firstLineChars="100"/>
        <w:rPr>
          <w:rFonts w:ascii="仿宋" w:hAnsi="仿宋" w:eastAsia="仿宋" w:cs="仿宋"/>
          <w:szCs w:val="21"/>
        </w:rPr>
      </w:pPr>
    </w:p>
    <w:p>
      <w:pPr>
        <w:ind w:right="-11" w:firstLine="210" w:firstLineChars="100"/>
        <w:rPr>
          <w:rFonts w:ascii="仿宋" w:hAnsi="仿宋" w:eastAsia="仿宋" w:cs="仿宋"/>
          <w:szCs w:val="21"/>
        </w:rPr>
      </w:pPr>
    </w:p>
    <w:p>
      <w:pPr>
        <w:ind w:right="-11" w:firstLine="210" w:firstLineChars="100"/>
        <w:rPr>
          <w:rFonts w:ascii="仿宋" w:hAnsi="仿宋" w:eastAsia="仿宋" w:cs="仿宋"/>
          <w:szCs w:val="21"/>
        </w:rPr>
      </w:pPr>
      <w:r>
        <w:rPr>
          <w:rFonts w:hint="eastAsia" w:ascii="仿宋" w:hAnsi="仿宋" w:eastAsia="仿宋" w:cs="仿宋"/>
          <w:szCs w:val="21"/>
        </w:rPr>
        <w:t>日期：</w:t>
      </w:r>
    </w:p>
    <w:p>
      <w:pPr>
        <w:pStyle w:val="106"/>
        <w:snapToGrid w:val="0"/>
        <w:spacing w:before="0" w:beforeAutospacing="0" w:after="0" w:afterAutospacing="0" w:line="360" w:lineRule="auto"/>
        <w:contextualSpacing/>
        <w:rPr>
          <w:rFonts w:ascii="仿宋" w:hAnsi="仿宋" w:eastAsia="仿宋" w:cs="仿宋"/>
          <w:sz w:val="28"/>
          <w:szCs w:val="28"/>
        </w:rPr>
      </w:pPr>
    </w:p>
    <w:p>
      <w:pPr>
        <w:pStyle w:val="106"/>
        <w:snapToGrid w:val="0"/>
        <w:spacing w:before="0" w:beforeAutospacing="0" w:after="0" w:afterAutospacing="0" w:line="360" w:lineRule="auto"/>
        <w:contextualSpacing/>
        <w:rPr>
          <w:rFonts w:ascii="仿宋" w:hAnsi="仿宋" w:eastAsia="仿宋" w:cs="仿宋"/>
          <w:sz w:val="28"/>
          <w:szCs w:val="28"/>
        </w:rPr>
      </w:pPr>
    </w:p>
    <w:p>
      <w:pPr>
        <w:pStyle w:val="12"/>
        <w:snapToGrid w:val="0"/>
        <w:spacing w:line="440" w:lineRule="exact"/>
        <w:ind w:firstLine="0"/>
        <w:outlineLvl w:val="1"/>
        <w:rPr>
          <w:rFonts w:ascii="仿宋" w:hAnsi="仿宋" w:eastAsia="仿宋" w:cs="仿宋"/>
          <w:b/>
          <w:sz w:val="28"/>
          <w:szCs w:val="28"/>
          <w:lang w:eastAsia="zh-Hans"/>
        </w:rPr>
      </w:pPr>
      <w:r>
        <w:rPr>
          <w:rFonts w:hint="eastAsia" w:ascii="仿宋" w:hAnsi="仿宋" w:eastAsia="仿宋" w:cs="仿宋"/>
          <w:b/>
          <w:sz w:val="28"/>
          <w:szCs w:val="28"/>
          <w:lang w:eastAsia="zh-Hans"/>
        </w:rPr>
        <w:t>附件五</w:t>
      </w:r>
    </w:p>
    <w:p>
      <w:pPr>
        <w:pStyle w:val="12"/>
        <w:snapToGrid w:val="0"/>
        <w:spacing w:line="440" w:lineRule="exact"/>
        <w:ind w:firstLine="0"/>
        <w:jc w:val="center"/>
        <w:outlineLvl w:val="1"/>
        <w:rPr>
          <w:rFonts w:ascii="仿宋" w:hAnsi="仿宋" w:eastAsia="仿宋" w:cs="仿宋"/>
          <w:sz w:val="32"/>
          <w:szCs w:val="32"/>
        </w:rPr>
      </w:pPr>
      <w:r>
        <w:rPr>
          <w:rFonts w:hint="eastAsia" w:ascii="仿宋" w:hAnsi="仿宋" w:eastAsia="仿宋" w:cs="仿宋"/>
          <w:b/>
          <w:sz w:val="28"/>
          <w:szCs w:val="28"/>
        </w:rPr>
        <w:t>诚信承诺书</w:t>
      </w:r>
    </w:p>
    <w:p>
      <w:pPr>
        <w:adjustRightInd w:val="0"/>
        <w:snapToGrid w:val="0"/>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致：</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u w:val="single"/>
        </w:rPr>
        <w:tab/>
      </w:r>
      <w:r>
        <w:rPr>
          <w:rFonts w:hint="eastAsia" w:ascii="仿宋" w:hAnsi="仿宋" w:eastAsia="仿宋" w:cs="仿宋"/>
          <w:kern w:val="0"/>
          <w:sz w:val="24"/>
          <w:u w:val="single"/>
        </w:rPr>
        <w:tab/>
      </w:r>
      <w:r>
        <w:rPr>
          <w:rFonts w:hint="eastAsia" w:ascii="仿宋" w:hAnsi="仿宋" w:eastAsia="仿宋" w:cs="仿宋"/>
          <w:kern w:val="0"/>
          <w:sz w:val="24"/>
          <w:u w:val="single"/>
        </w:rPr>
        <w:tab/>
      </w:r>
      <w:r>
        <w:rPr>
          <w:rFonts w:hint="eastAsia" w:ascii="仿宋" w:hAnsi="仿宋" w:eastAsia="仿宋" w:cs="仿宋"/>
          <w:kern w:val="0"/>
          <w:sz w:val="24"/>
          <w:u w:val="single"/>
        </w:rPr>
        <w:tab/>
      </w:r>
      <w:r>
        <w:rPr>
          <w:rFonts w:hint="eastAsia" w:ascii="仿宋" w:hAnsi="仿宋" w:eastAsia="仿宋" w:cs="仿宋"/>
          <w:kern w:val="0"/>
          <w:sz w:val="24"/>
          <w:u w:val="single"/>
        </w:rPr>
        <w:t xml:space="preserve"> </w:t>
      </w:r>
    </w:p>
    <w:p>
      <w:pPr>
        <w:adjustRightInd w:val="0"/>
        <w:snapToGrid w:val="0"/>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我方参加你方的</w:t>
      </w:r>
      <w:r>
        <w:rPr>
          <w:rFonts w:hint="eastAsia" w:ascii="仿宋" w:hAnsi="仿宋" w:eastAsia="仿宋" w:cs="仿宋"/>
          <w:kern w:val="0"/>
          <w:sz w:val="24"/>
          <w:u w:val="single"/>
        </w:rPr>
        <w:t xml:space="preserve">               （以下简称“本工程”）</w:t>
      </w:r>
      <w:r>
        <w:rPr>
          <w:rFonts w:hint="eastAsia" w:ascii="仿宋" w:hAnsi="仿宋" w:eastAsia="仿宋" w:cs="仿宋"/>
          <w:kern w:val="0"/>
          <w:sz w:val="24"/>
        </w:rPr>
        <w:t>的</w:t>
      </w:r>
      <w:r>
        <w:rPr>
          <w:rFonts w:hint="eastAsia" w:ascii="仿宋" w:hAnsi="仿宋" w:eastAsia="仿宋" w:cs="仿宋"/>
          <w:kern w:val="0"/>
          <w:sz w:val="24"/>
          <w:lang w:eastAsia="zh-Hans"/>
        </w:rPr>
        <w:t>比选</w:t>
      </w:r>
      <w:r>
        <w:rPr>
          <w:rFonts w:hint="eastAsia" w:ascii="仿宋" w:hAnsi="仿宋" w:eastAsia="仿宋" w:cs="仿宋"/>
          <w:kern w:val="0"/>
          <w:sz w:val="24"/>
        </w:rPr>
        <w:t>，现我方法定代表人向你方慎重承诺：</w:t>
      </w:r>
    </w:p>
    <w:p>
      <w:pPr>
        <w:adjustRightInd w:val="0"/>
        <w:snapToGrid w:val="0"/>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1.我方拟派项目负责人姓名</w:t>
      </w:r>
      <w:r>
        <w:rPr>
          <w:rFonts w:hint="eastAsia" w:ascii="仿宋" w:hAnsi="仿宋" w:eastAsia="仿宋" w:cs="仿宋"/>
          <w:kern w:val="0"/>
          <w:sz w:val="24"/>
          <w:u w:val="single"/>
        </w:rPr>
        <w:t xml:space="preserve">         </w:t>
      </w:r>
      <w:r>
        <w:rPr>
          <w:rFonts w:hint="eastAsia" w:ascii="仿宋" w:hAnsi="仿宋" w:eastAsia="仿宋" w:cs="仿宋"/>
          <w:kern w:val="0"/>
          <w:sz w:val="24"/>
        </w:rPr>
        <w:t>（身份证号码：</w:t>
      </w:r>
      <w:r>
        <w:rPr>
          <w:rFonts w:hint="eastAsia" w:ascii="仿宋" w:hAnsi="仿宋" w:eastAsia="仿宋" w:cs="仿宋"/>
          <w:kern w:val="0"/>
          <w:sz w:val="24"/>
          <w:u w:val="single"/>
        </w:rPr>
        <w:t xml:space="preserve">             </w:t>
      </w:r>
      <w:r>
        <w:rPr>
          <w:rFonts w:hint="eastAsia" w:ascii="仿宋" w:hAnsi="仿宋" w:eastAsia="仿宋" w:cs="仿宋"/>
          <w:kern w:val="0"/>
          <w:sz w:val="24"/>
        </w:rPr>
        <w:t>；注册号：</w:t>
      </w:r>
      <w:r>
        <w:rPr>
          <w:rFonts w:hint="eastAsia" w:ascii="仿宋" w:hAnsi="仿宋" w:eastAsia="仿宋" w:cs="仿宋"/>
          <w:kern w:val="0"/>
          <w:sz w:val="24"/>
          <w:u w:val="single"/>
        </w:rPr>
        <w:t xml:space="preserve">                  </w:t>
      </w:r>
      <w:r>
        <w:rPr>
          <w:rFonts w:hint="eastAsia" w:ascii="仿宋" w:hAnsi="仿宋" w:eastAsia="仿宋" w:cs="仿宋"/>
          <w:kern w:val="0"/>
          <w:sz w:val="24"/>
        </w:rPr>
        <w:t>）至本项目投标文件截止时间前无在建工程且无已中标未开工项目。如果我方经本工程评标委员会评定为中标候选人，在公示期间被他人举报并经招标投标监管机构核实，确认拟派项目负责人有在建工程，且不符合江苏省建设厅“苏建规字（2017）1号”《关于改革和完善房屋建筑和市政基础设施工程招标投标制度的实施意见》附件2《江苏省房屋建筑和市政基础设施工程施工招标资格审查办法》第十条第五款的规定，你方即可取消我方中标候选人资格。</w:t>
      </w:r>
    </w:p>
    <w:p>
      <w:pPr>
        <w:adjustRightInd w:val="0"/>
        <w:snapToGrid w:val="0"/>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2.我方财务和经营状况良好，具备履行合同能力；没有因骗取中标或者严重违约以及发生重大工程质量、安全生产事故等问题，被有关部门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同意投标保证金不予退还，并接受处罚。</w:t>
      </w:r>
    </w:p>
    <w:p>
      <w:pPr>
        <w:adjustRightInd w:val="0"/>
        <w:snapToGrid w:val="0"/>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3.我方递交的投标文件中的所有资料都是真实可信的，没有弄虚作假。</w:t>
      </w:r>
    </w:p>
    <w:p>
      <w:pPr>
        <w:adjustRightInd w:val="0"/>
        <w:snapToGrid w:val="0"/>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4.我方不组织、不参与串标围标，没有出借资质等违法违规行为。</w:t>
      </w:r>
    </w:p>
    <w:p>
      <w:pPr>
        <w:adjustRightInd w:val="0"/>
        <w:snapToGrid w:val="0"/>
        <w:spacing w:line="460" w:lineRule="exact"/>
        <w:ind w:firstLine="480" w:firstLineChars="200"/>
        <w:rPr>
          <w:rFonts w:ascii="仿宋" w:hAnsi="仿宋" w:eastAsia="仿宋" w:cs="仿宋"/>
          <w:kern w:val="0"/>
          <w:sz w:val="24"/>
        </w:rPr>
      </w:pPr>
      <w:r>
        <w:rPr>
          <w:rFonts w:hint="eastAsia" w:ascii="仿宋" w:hAnsi="仿宋" w:eastAsia="仿宋" w:cs="仿宋"/>
          <w:kern w:val="0"/>
          <w:sz w:val="24"/>
        </w:rPr>
        <w:t>我方承诺：违反上述任何一条承诺，自愿接受当地建设行政主管部门作出的依法处罚，包括同意你方取消我方中标资格并不予退还履约保证金，将我方列入黑名单，并上报南通市建设主管部门。</w:t>
      </w:r>
    </w:p>
    <w:p>
      <w:pPr>
        <w:adjustRightInd w:val="0"/>
        <w:snapToGrid w:val="0"/>
        <w:spacing w:line="460" w:lineRule="exact"/>
        <w:ind w:firstLine="480" w:firstLineChars="200"/>
        <w:rPr>
          <w:rFonts w:ascii="仿宋" w:hAnsi="仿宋" w:eastAsia="仿宋" w:cs="仿宋"/>
          <w:kern w:val="0"/>
          <w:sz w:val="24"/>
        </w:rPr>
      </w:pPr>
    </w:p>
    <w:p>
      <w:pPr>
        <w:wordWrap w:val="0"/>
        <w:adjustRightInd w:val="0"/>
        <w:snapToGrid w:val="0"/>
        <w:spacing w:line="460" w:lineRule="exact"/>
        <w:ind w:firstLine="480" w:firstLineChars="200"/>
        <w:jc w:val="right"/>
        <w:rPr>
          <w:rFonts w:ascii="仿宋" w:hAnsi="仿宋" w:eastAsia="仿宋" w:cs="仿宋"/>
          <w:kern w:val="0"/>
          <w:sz w:val="24"/>
        </w:rPr>
      </w:pPr>
      <w:r>
        <w:rPr>
          <w:rFonts w:hint="eastAsia" w:ascii="仿宋" w:hAnsi="仿宋" w:eastAsia="仿宋" w:cs="仿宋"/>
          <w:kern w:val="0"/>
          <w:sz w:val="24"/>
        </w:rPr>
        <w:t xml:space="preserve">供应商（盖章）：          </w:t>
      </w:r>
    </w:p>
    <w:p>
      <w:pPr>
        <w:wordWrap w:val="0"/>
        <w:adjustRightInd w:val="0"/>
        <w:snapToGrid w:val="0"/>
        <w:spacing w:line="460" w:lineRule="exact"/>
        <w:ind w:firstLine="480" w:firstLineChars="200"/>
        <w:jc w:val="right"/>
        <w:rPr>
          <w:rFonts w:ascii="仿宋" w:hAnsi="仿宋" w:eastAsia="仿宋" w:cs="仿宋"/>
          <w:kern w:val="0"/>
          <w:sz w:val="24"/>
        </w:rPr>
      </w:pPr>
      <w:r>
        <w:rPr>
          <w:rFonts w:hint="eastAsia" w:ascii="仿宋" w:hAnsi="仿宋" w:eastAsia="仿宋" w:cs="仿宋"/>
          <w:kern w:val="0"/>
          <w:sz w:val="24"/>
        </w:rPr>
        <w:t xml:space="preserve">法定代表人（签字或盖章）：          </w:t>
      </w:r>
    </w:p>
    <w:p>
      <w:pPr>
        <w:adjustRightInd w:val="0"/>
        <w:snapToGrid w:val="0"/>
        <w:spacing w:line="460" w:lineRule="exact"/>
        <w:ind w:firstLine="480" w:firstLineChars="200"/>
        <w:jc w:val="right"/>
        <w:rPr>
          <w:rFonts w:ascii="仿宋" w:hAnsi="仿宋" w:eastAsia="仿宋" w:cs="仿宋"/>
          <w:kern w:val="0"/>
          <w:sz w:val="24"/>
        </w:rPr>
      </w:pPr>
      <w:r>
        <w:rPr>
          <w:rFonts w:hint="eastAsia" w:ascii="仿宋" w:hAnsi="仿宋" w:eastAsia="仿宋" w:cs="仿宋"/>
          <w:kern w:val="0"/>
          <w:sz w:val="24"/>
        </w:rPr>
        <w:t>日期：     年     月      日</w:t>
      </w:r>
    </w:p>
    <w:p>
      <w:pPr>
        <w:pStyle w:val="106"/>
        <w:snapToGrid w:val="0"/>
        <w:spacing w:before="0" w:beforeAutospacing="0" w:after="0" w:afterAutospacing="0" w:line="360" w:lineRule="auto"/>
        <w:contextualSpacing/>
        <w:rPr>
          <w:rFonts w:ascii="仿宋" w:hAnsi="仿宋" w:eastAsia="仿宋" w:cs="仿宋"/>
          <w:sz w:val="28"/>
          <w:szCs w:val="28"/>
        </w:rPr>
      </w:pPr>
    </w:p>
    <w:p>
      <w:pPr>
        <w:jc w:val="left"/>
        <w:rPr>
          <w:rFonts w:ascii="仿宋" w:hAnsi="仿宋" w:eastAsia="仿宋" w:cs="仿宋"/>
          <w:b/>
          <w:bCs/>
          <w:sz w:val="24"/>
          <w:lang w:bidi="zh-CN"/>
        </w:rPr>
      </w:pPr>
      <w:r>
        <w:rPr>
          <w:rFonts w:hint="eastAsia" w:ascii="仿宋" w:hAnsi="仿宋" w:eastAsia="仿宋" w:cs="仿宋"/>
          <w:b/>
          <w:bCs/>
          <w:sz w:val="24"/>
          <w:lang w:bidi="zh-CN"/>
        </w:rPr>
        <w:t>中小企业声明函（工程、服务）</w:t>
      </w:r>
    </w:p>
    <w:p>
      <w:pPr>
        <w:snapToGrid w:val="0"/>
        <w:spacing w:line="360" w:lineRule="auto"/>
        <w:ind w:firstLine="480" w:firstLineChars="200"/>
        <w:outlineLvl w:val="0"/>
        <w:rPr>
          <w:rFonts w:ascii="仿宋" w:hAnsi="仿宋" w:eastAsia="仿宋" w:cs="仿宋"/>
          <w:sz w:val="24"/>
          <w:lang w:bidi="zh-CN"/>
        </w:rPr>
      </w:pPr>
      <w:r>
        <w:rPr>
          <w:rFonts w:hint="eastAsia" w:ascii="仿宋" w:hAnsi="仿宋" w:eastAsia="仿宋" w:cs="仿宋"/>
          <w:sz w:val="24"/>
          <w:lang w:bidi="zh-CN"/>
        </w:rPr>
        <w:t>本公司（联合体）郑重声明，根据《政府采购促进中小企业发展管理办法》（财库﹝2020﹞46 号）的规定，本公司（联合体）参加</w:t>
      </w:r>
      <w:r>
        <w:rPr>
          <w:rFonts w:hint="eastAsia" w:ascii="仿宋" w:hAnsi="仿宋" w:eastAsia="仿宋" w:cs="仿宋"/>
          <w:sz w:val="24"/>
          <w:u w:val="single"/>
          <w:lang w:bidi="zh-CN"/>
        </w:rPr>
        <w:t>（单位名称）</w:t>
      </w:r>
      <w:r>
        <w:rPr>
          <w:rFonts w:hint="eastAsia" w:ascii="仿宋" w:hAnsi="仿宋" w:eastAsia="仿宋" w:cs="仿宋"/>
          <w:sz w:val="24"/>
          <w:lang w:bidi="zh-CN"/>
        </w:rPr>
        <w:t>的</w:t>
      </w:r>
      <w:r>
        <w:rPr>
          <w:rFonts w:hint="eastAsia" w:ascii="仿宋" w:hAnsi="仿宋" w:eastAsia="仿宋" w:cs="仿宋"/>
          <w:sz w:val="24"/>
          <w:u w:val="single"/>
          <w:lang w:bidi="zh-CN"/>
        </w:rPr>
        <w:t>（项目名称）</w:t>
      </w:r>
      <w:r>
        <w:rPr>
          <w:rFonts w:hint="eastAsia" w:ascii="仿宋" w:hAnsi="仿宋" w:eastAsia="仿宋" w:cs="仿宋"/>
          <w:sz w:val="24"/>
          <w:lang w:bidi="zh-CN"/>
        </w:rPr>
        <w:t>采购活动，工程的施工单位全部为符合政策要求的中小企业（或者：服务全部由符合政策要求的中小企业承接）。相关企业（含联合 体中的中小企业、签订分包意向协议的中小企业）的具体情况如下：</w:t>
      </w:r>
    </w:p>
    <w:p>
      <w:pPr>
        <w:snapToGrid w:val="0"/>
        <w:spacing w:line="360" w:lineRule="auto"/>
        <w:jc w:val="left"/>
        <w:outlineLvl w:val="0"/>
        <w:rPr>
          <w:rFonts w:ascii="仿宋" w:hAnsi="仿宋" w:eastAsia="仿宋" w:cs="仿宋"/>
          <w:sz w:val="24"/>
          <w:lang w:bidi="zh-CN"/>
        </w:rPr>
      </w:pPr>
      <w:r>
        <w:rPr>
          <w:rFonts w:hint="eastAsia" w:ascii="仿宋" w:hAnsi="仿宋" w:eastAsia="仿宋" w:cs="仿宋"/>
          <w:sz w:val="24"/>
          <w:lang w:bidi="zh-CN"/>
        </w:rPr>
        <w:t>1.</w:t>
      </w:r>
      <w:r>
        <w:rPr>
          <w:rFonts w:hint="eastAsia" w:ascii="仿宋" w:hAnsi="仿宋" w:eastAsia="仿宋" w:cs="仿宋"/>
          <w:sz w:val="24"/>
          <w:u w:val="single"/>
          <w:lang w:bidi="zh-CN"/>
        </w:rPr>
        <w:t>（标的名称）</w:t>
      </w:r>
      <w:r>
        <w:rPr>
          <w:rFonts w:hint="eastAsia" w:ascii="仿宋" w:hAnsi="仿宋" w:eastAsia="仿宋" w:cs="仿宋"/>
          <w:sz w:val="24"/>
          <w:lang w:bidi="zh-CN"/>
        </w:rPr>
        <w:t>，属于（</w:t>
      </w:r>
      <w:r>
        <w:rPr>
          <w:rFonts w:hint="eastAsia" w:ascii="仿宋" w:hAnsi="仿宋" w:eastAsia="仿宋" w:cs="仿宋"/>
          <w:sz w:val="24"/>
          <w:u w:val="single"/>
          <w:lang w:bidi="zh-CN"/>
        </w:rPr>
        <w:t>采购文件中明确的所属行业）</w:t>
      </w:r>
      <w:r>
        <w:rPr>
          <w:rFonts w:hint="eastAsia" w:ascii="仿宋" w:hAnsi="仿宋" w:eastAsia="仿宋" w:cs="仿宋"/>
          <w:sz w:val="24"/>
          <w:lang w:bidi="zh-CN"/>
        </w:rPr>
        <w:t>；承建（承接）企业为</w:t>
      </w:r>
      <w:r>
        <w:rPr>
          <w:rFonts w:hint="eastAsia" w:ascii="仿宋" w:hAnsi="仿宋" w:eastAsia="仿宋" w:cs="仿宋"/>
          <w:sz w:val="24"/>
          <w:u w:val="single"/>
          <w:lang w:bidi="zh-CN"/>
        </w:rPr>
        <w:t>（企业名称）</w:t>
      </w:r>
      <w:r>
        <w:rPr>
          <w:rFonts w:hint="eastAsia" w:ascii="仿宋" w:hAnsi="仿宋" w:eastAsia="仿宋" w:cs="仿宋"/>
          <w:sz w:val="24"/>
          <w:lang w:bidi="zh-CN"/>
        </w:rPr>
        <w:t>，从业人员</w:t>
      </w:r>
      <w:r>
        <w:rPr>
          <w:rFonts w:hint="eastAsia" w:ascii="仿宋" w:hAnsi="仿宋" w:eastAsia="仿宋" w:cs="仿宋"/>
          <w:sz w:val="24"/>
          <w:u w:val="single"/>
          <w:lang w:bidi="zh-CN"/>
        </w:rPr>
        <w:t xml:space="preserve"> </w:t>
      </w:r>
      <w:r>
        <w:rPr>
          <w:rFonts w:hint="eastAsia" w:ascii="仿宋" w:hAnsi="仿宋" w:eastAsia="仿宋" w:cs="仿宋"/>
          <w:sz w:val="24"/>
          <w:u w:val="single"/>
          <w:lang w:bidi="zh-CN"/>
        </w:rPr>
        <w:tab/>
      </w:r>
      <w:r>
        <w:rPr>
          <w:rFonts w:hint="eastAsia" w:ascii="仿宋" w:hAnsi="仿宋" w:eastAsia="仿宋" w:cs="仿宋"/>
          <w:sz w:val="24"/>
          <w:lang w:bidi="zh-CN"/>
        </w:rPr>
        <w:t>人，营业收入为</w:t>
      </w:r>
      <w:r>
        <w:rPr>
          <w:rFonts w:hint="eastAsia" w:ascii="仿宋" w:hAnsi="仿宋" w:eastAsia="仿宋" w:cs="仿宋"/>
          <w:sz w:val="24"/>
          <w:u w:val="single"/>
          <w:lang w:bidi="zh-CN"/>
        </w:rPr>
        <w:t xml:space="preserve"> </w:t>
      </w:r>
      <w:r>
        <w:rPr>
          <w:rFonts w:hint="eastAsia" w:ascii="仿宋" w:hAnsi="仿宋" w:eastAsia="仿宋" w:cs="仿宋"/>
          <w:sz w:val="24"/>
          <w:u w:val="single"/>
          <w:lang w:bidi="zh-CN"/>
        </w:rPr>
        <w:tab/>
      </w:r>
      <w:r>
        <w:rPr>
          <w:rFonts w:hint="eastAsia" w:ascii="仿宋" w:hAnsi="仿宋" w:eastAsia="仿宋" w:cs="仿宋"/>
          <w:sz w:val="24"/>
          <w:lang w:bidi="zh-CN"/>
        </w:rPr>
        <w:t>万元，资产总额为</w:t>
      </w:r>
      <w:r>
        <w:rPr>
          <w:rFonts w:hint="eastAsia" w:ascii="仿宋" w:hAnsi="仿宋" w:eastAsia="仿宋" w:cs="仿宋"/>
          <w:sz w:val="24"/>
          <w:u w:val="single"/>
          <w:lang w:bidi="zh-CN"/>
        </w:rPr>
        <w:t xml:space="preserve"> </w:t>
      </w:r>
      <w:r>
        <w:rPr>
          <w:rFonts w:hint="eastAsia" w:ascii="仿宋" w:hAnsi="仿宋" w:eastAsia="仿宋" w:cs="仿宋"/>
          <w:sz w:val="24"/>
          <w:u w:val="single"/>
          <w:lang w:bidi="zh-CN"/>
        </w:rPr>
        <w:tab/>
      </w:r>
      <w:r>
        <w:rPr>
          <w:rFonts w:hint="eastAsia" w:ascii="仿宋" w:hAnsi="仿宋" w:eastAsia="仿宋" w:cs="仿宋"/>
          <w:sz w:val="24"/>
          <w:lang w:bidi="zh-CN"/>
        </w:rPr>
        <w:t>万元，属于</w:t>
      </w:r>
      <w:r>
        <w:rPr>
          <w:rFonts w:hint="eastAsia" w:ascii="仿宋" w:hAnsi="仿宋" w:eastAsia="仿宋" w:cs="仿宋"/>
          <w:sz w:val="24"/>
          <w:u w:val="single"/>
          <w:lang w:bidi="zh-CN"/>
        </w:rPr>
        <w:t>（中型企业、小型企业、微型企业）</w:t>
      </w:r>
      <w:r>
        <w:rPr>
          <w:rFonts w:hint="eastAsia" w:ascii="仿宋" w:hAnsi="仿宋" w:eastAsia="仿宋" w:cs="仿宋"/>
          <w:sz w:val="24"/>
          <w:lang w:bidi="zh-CN"/>
        </w:rPr>
        <w:t>；</w:t>
      </w:r>
    </w:p>
    <w:p>
      <w:pPr>
        <w:snapToGrid w:val="0"/>
        <w:spacing w:line="360" w:lineRule="auto"/>
        <w:jc w:val="left"/>
        <w:outlineLvl w:val="0"/>
        <w:rPr>
          <w:rFonts w:ascii="仿宋" w:hAnsi="仿宋" w:eastAsia="仿宋" w:cs="仿宋"/>
          <w:sz w:val="24"/>
          <w:lang w:bidi="zh-CN"/>
        </w:rPr>
      </w:pPr>
      <w:r>
        <w:rPr>
          <w:rFonts w:hint="eastAsia" w:ascii="仿宋" w:hAnsi="仿宋" w:eastAsia="仿宋" w:cs="仿宋"/>
          <w:sz w:val="24"/>
          <w:lang w:bidi="zh-CN"/>
        </w:rPr>
        <w:t>2.</w:t>
      </w:r>
      <w:r>
        <w:rPr>
          <w:rFonts w:hint="eastAsia" w:ascii="仿宋" w:hAnsi="仿宋" w:eastAsia="仿宋" w:cs="仿宋"/>
          <w:sz w:val="24"/>
          <w:u w:val="single"/>
          <w:lang w:bidi="zh-CN"/>
        </w:rPr>
        <w:t>（标的名称）</w:t>
      </w:r>
      <w:r>
        <w:rPr>
          <w:rFonts w:hint="eastAsia" w:ascii="仿宋" w:hAnsi="仿宋" w:eastAsia="仿宋" w:cs="仿宋"/>
          <w:sz w:val="24"/>
          <w:lang w:bidi="zh-CN"/>
        </w:rPr>
        <w:t>，属于（</w:t>
      </w:r>
      <w:r>
        <w:rPr>
          <w:rFonts w:hint="eastAsia" w:ascii="仿宋" w:hAnsi="仿宋" w:eastAsia="仿宋" w:cs="仿宋"/>
          <w:sz w:val="24"/>
          <w:u w:val="single"/>
          <w:lang w:bidi="zh-CN"/>
        </w:rPr>
        <w:t>采购文件中明确的所属行业）</w:t>
      </w:r>
      <w:r>
        <w:rPr>
          <w:rFonts w:hint="eastAsia" w:ascii="仿宋" w:hAnsi="仿宋" w:eastAsia="仿宋" w:cs="仿宋"/>
          <w:sz w:val="24"/>
          <w:lang w:bidi="zh-CN"/>
        </w:rPr>
        <w:t>；承建（承接）企业为</w:t>
      </w:r>
      <w:r>
        <w:rPr>
          <w:rFonts w:hint="eastAsia" w:ascii="仿宋" w:hAnsi="仿宋" w:eastAsia="仿宋" w:cs="仿宋"/>
          <w:sz w:val="24"/>
          <w:u w:val="single"/>
          <w:lang w:bidi="zh-CN"/>
        </w:rPr>
        <w:t>（企业名称）</w:t>
      </w:r>
      <w:r>
        <w:rPr>
          <w:rFonts w:hint="eastAsia" w:ascii="仿宋" w:hAnsi="仿宋" w:eastAsia="仿宋" w:cs="仿宋"/>
          <w:sz w:val="24"/>
          <w:lang w:bidi="zh-CN"/>
        </w:rPr>
        <w:t>，从业人员</w:t>
      </w:r>
      <w:r>
        <w:rPr>
          <w:rFonts w:hint="eastAsia" w:ascii="仿宋" w:hAnsi="仿宋" w:eastAsia="仿宋" w:cs="仿宋"/>
          <w:sz w:val="24"/>
          <w:u w:val="single"/>
          <w:lang w:bidi="zh-CN"/>
        </w:rPr>
        <w:t xml:space="preserve"> </w:t>
      </w:r>
      <w:r>
        <w:rPr>
          <w:rFonts w:hint="eastAsia" w:ascii="仿宋" w:hAnsi="仿宋" w:eastAsia="仿宋" w:cs="仿宋"/>
          <w:sz w:val="24"/>
          <w:u w:val="single"/>
          <w:lang w:bidi="zh-CN"/>
        </w:rPr>
        <w:tab/>
      </w:r>
      <w:r>
        <w:rPr>
          <w:rFonts w:hint="eastAsia" w:ascii="仿宋" w:hAnsi="仿宋" w:eastAsia="仿宋" w:cs="仿宋"/>
          <w:sz w:val="24"/>
          <w:lang w:bidi="zh-CN"/>
        </w:rPr>
        <w:t>人，营业收入为</w:t>
      </w:r>
      <w:r>
        <w:rPr>
          <w:rFonts w:hint="eastAsia" w:ascii="仿宋" w:hAnsi="仿宋" w:eastAsia="仿宋" w:cs="仿宋"/>
          <w:sz w:val="24"/>
          <w:u w:val="single"/>
          <w:lang w:bidi="zh-CN"/>
        </w:rPr>
        <w:t xml:space="preserve"> </w:t>
      </w:r>
      <w:r>
        <w:rPr>
          <w:rFonts w:hint="eastAsia" w:ascii="仿宋" w:hAnsi="仿宋" w:eastAsia="仿宋" w:cs="仿宋"/>
          <w:sz w:val="24"/>
          <w:u w:val="single"/>
          <w:lang w:bidi="zh-CN"/>
        </w:rPr>
        <w:tab/>
      </w:r>
      <w:r>
        <w:rPr>
          <w:rFonts w:hint="eastAsia" w:ascii="仿宋" w:hAnsi="仿宋" w:eastAsia="仿宋" w:cs="仿宋"/>
          <w:sz w:val="24"/>
          <w:lang w:bidi="zh-CN"/>
        </w:rPr>
        <w:t>万元，资产总额为</w:t>
      </w:r>
      <w:r>
        <w:rPr>
          <w:rFonts w:hint="eastAsia" w:ascii="仿宋" w:hAnsi="仿宋" w:eastAsia="仿宋" w:cs="仿宋"/>
          <w:sz w:val="24"/>
          <w:u w:val="single"/>
          <w:lang w:bidi="zh-CN"/>
        </w:rPr>
        <w:t xml:space="preserve"> </w:t>
      </w:r>
      <w:r>
        <w:rPr>
          <w:rFonts w:hint="eastAsia" w:ascii="仿宋" w:hAnsi="仿宋" w:eastAsia="仿宋" w:cs="仿宋"/>
          <w:sz w:val="24"/>
          <w:u w:val="single"/>
          <w:lang w:bidi="zh-CN"/>
        </w:rPr>
        <w:tab/>
      </w:r>
      <w:r>
        <w:rPr>
          <w:rFonts w:hint="eastAsia" w:ascii="仿宋" w:hAnsi="仿宋" w:eastAsia="仿宋" w:cs="仿宋"/>
          <w:sz w:val="24"/>
          <w:lang w:bidi="zh-CN"/>
        </w:rPr>
        <w:t>万元，属于</w:t>
      </w:r>
      <w:r>
        <w:rPr>
          <w:rFonts w:hint="eastAsia" w:ascii="仿宋" w:hAnsi="仿宋" w:eastAsia="仿宋" w:cs="仿宋"/>
          <w:sz w:val="24"/>
          <w:u w:val="single"/>
          <w:lang w:bidi="zh-CN"/>
        </w:rPr>
        <w:t>（中型企业、小型企业、微型企业）</w:t>
      </w:r>
      <w:r>
        <w:rPr>
          <w:rFonts w:hint="eastAsia" w:ascii="仿宋" w:hAnsi="仿宋" w:eastAsia="仿宋" w:cs="仿宋"/>
          <w:sz w:val="24"/>
          <w:lang w:bidi="zh-CN"/>
        </w:rPr>
        <w:t>；</w:t>
      </w:r>
    </w:p>
    <w:p>
      <w:pPr>
        <w:snapToGrid w:val="0"/>
        <w:spacing w:line="360" w:lineRule="auto"/>
        <w:jc w:val="left"/>
        <w:outlineLvl w:val="0"/>
        <w:rPr>
          <w:rFonts w:ascii="仿宋" w:hAnsi="仿宋" w:eastAsia="仿宋" w:cs="仿宋"/>
          <w:sz w:val="24"/>
          <w:lang w:bidi="zh-CN"/>
        </w:rPr>
      </w:pPr>
      <w:r>
        <w:rPr>
          <w:rFonts w:hint="eastAsia" w:ascii="仿宋" w:hAnsi="仿宋" w:eastAsia="仿宋" w:cs="仿宋"/>
          <w:sz w:val="24"/>
          <w:lang w:bidi="zh-CN"/>
        </w:rPr>
        <w:t>……</w:t>
      </w:r>
    </w:p>
    <w:p>
      <w:pPr>
        <w:snapToGrid w:val="0"/>
        <w:spacing w:line="360" w:lineRule="auto"/>
        <w:ind w:firstLine="480" w:firstLineChars="200"/>
        <w:outlineLvl w:val="0"/>
        <w:rPr>
          <w:rFonts w:ascii="仿宋" w:hAnsi="仿宋" w:eastAsia="仿宋" w:cs="仿宋"/>
          <w:sz w:val="24"/>
          <w:lang w:bidi="zh-CN"/>
        </w:rPr>
      </w:pPr>
      <w:r>
        <w:rPr>
          <w:rFonts w:hint="eastAsia" w:ascii="仿宋" w:hAnsi="仿宋" w:eastAsia="仿宋" w:cs="仿宋"/>
          <w:sz w:val="24"/>
          <w:lang w:bidi="zh-CN"/>
        </w:rPr>
        <w:t>以上企业，不属于大企业的分支机构，不存在控股股东为大企业的情形，也不存在与大企业的负责人为同一人的情形。</w:t>
      </w:r>
    </w:p>
    <w:p>
      <w:pPr>
        <w:snapToGrid w:val="0"/>
        <w:spacing w:line="360" w:lineRule="auto"/>
        <w:ind w:firstLine="480" w:firstLineChars="200"/>
        <w:outlineLvl w:val="0"/>
        <w:rPr>
          <w:rFonts w:ascii="仿宋" w:hAnsi="仿宋" w:eastAsia="仿宋" w:cs="仿宋"/>
          <w:sz w:val="24"/>
          <w:lang w:bidi="zh-CN"/>
        </w:rPr>
      </w:pPr>
      <w:r>
        <w:rPr>
          <w:rFonts w:hint="eastAsia" w:ascii="仿宋" w:hAnsi="仿宋" w:eastAsia="仿宋" w:cs="仿宋"/>
          <w:sz w:val="24"/>
          <w:lang w:bidi="zh-CN"/>
        </w:rPr>
        <w:t>本企业对上述声明内容的真实性负责。如有虚假，将依法承担相应责任。</w:t>
      </w:r>
    </w:p>
    <w:p>
      <w:pPr>
        <w:snapToGrid w:val="0"/>
        <w:spacing w:line="300" w:lineRule="auto"/>
        <w:outlineLvl w:val="0"/>
        <w:rPr>
          <w:rFonts w:ascii="仿宋" w:hAnsi="仿宋" w:eastAsia="仿宋" w:cs="仿宋"/>
          <w:sz w:val="24"/>
          <w:lang w:bidi="zh-CN"/>
        </w:rPr>
      </w:pPr>
    </w:p>
    <w:p>
      <w:pPr>
        <w:snapToGrid w:val="0"/>
        <w:spacing w:line="300" w:lineRule="auto"/>
        <w:outlineLvl w:val="0"/>
        <w:rPr>
          <w:rFonts w:ascii="仿宋" w:hAnsi="仿宋" w:eastAsia="仿宋" w:cs="仿宋"/>
          <w:sz w:val="24"/>
          <w:lang w:bidi="zh-CN"/>
        </w:rPr>
      </w:pPr>
    </w:p>
    <w:p>
      <w:pPr>
        <w:snapToGrid w:val="0"/>
        <w:spacing w:line="300" w:lineRule="auto"/>
        <w:outlineLvl w:val="0"/>
        <w:rPr>
          <w:rFonts w:ascii="仿宋" w:hAnsi="仿宋" w:eastAsia="仿宋" w:cs="仿宋"/>
          <w:sz w:val="24"/>
          <w:lang w:bidi="zh-CN"/>
        </w:rPr>
      </w:pPr>
    </w:p>
    <w:p>
      <w:pPr>
        <w:snapToGrid w:val="0"/>
        <w:spacing w:line="300" w:lineRule="auto"/>
        <w:outlineLvl w:val="0"/>
        <w:rPr>
          <w:rFonts w:ascii="仿宋" w:hAnsi="仿宋" w:eastAsia="仿宋" w:cs="仿宋"/>
          <w:sz w:val="24"/>
          <w:lang w:bidi="zh-CN"/>
        </w:rPr>
      </w:pPr>
    </w:p>
    <w:p>
      <w:pPr>
        <w:snapToGrid w:val="0"/>
        <w:spacing w:line="300" w:lineRule="auto"/>
        <w:outlineLvl w:val="0"/>
        <w:rPr>
          <w:rFonts w:ascii="仿宋" w:hAnsi="仿宋" w:eastAsia="仿宋" w:cs="仿宋"/>
          <w:sz w:val="24"/>
          <w:lang w:bidi="zh-CN"/>
        </w:rPr>
      </w:pPr>
    </w:p>
    <w:p>
      <w:pPr>
        <w:snapToGrid w:val="0"/>
        <w:spacing w:line="300" w:lineRule="auto"/>
        <w:ind w:firstLine="4200" w:firstLineChars="1750"/>
        <w:outlineLvl w:val="0"/>
        <w:rPr>
          <w:rFonts w:ascii="仿宋" w:hAnsi="仿宋" w:eastAsia="仿宋" w:cs="仿宋"/>
          <w:sz w:val="24"/>
          <w:lang w:bidi="zh-CN"/>
        </w:rPr>
      </w:pPr>
      <w:r>
        <w:rPr>
          <w:rFonts w:hint="eastAsia" w:ascii="仿宋" w:hAnsi="仿宋" w:eastAsia="仿宋" w:cs="仿宋"/>
          <w:sz w:val="24"/>
        </w:rPr>
        <w:t>供应商</w:t>
      </w:r>
      <w:r>
        <w:rPr>
          <w:rFonts w:hint="eastAsia" w:ascii="仿宋" w:hAnsi="仿宋" w:eastAsia="仿宋" w:cs="仿宋"/>
          <w:sz w:val="24"/>
          <w:lang w:bidi="zh-CN"/>
        </w:rPr>
        <w:t>（盖章）：</w:t>
      </w:r>
    </w:p>
    <w:p>
      <w:pPr>
        <w:snapToGrid w:val="0"/>
        <w:spacing w:line="300" w:lineRule="auto"/>
        <w:ind w:firstLine="4200" w:firstLineChars="1750"/>
        <w:outlineLvl w:val="0"/>
        <w:rPr>
          <w:rFonts w:ascii="仿宋" w:hAnsi="仿宋" w:eastAsia="仿宋" w:cs="仿宋"/>
          <w:sz w:val="24"/>
          <w:lang w:bidi="zh-CN"/>
        </w:rPr>
      </w:pPr>
      <w:r>
        <w:rPr>
          <w:rFonts w:hint="eastAsia" w:ascii="仿宋" w:hAnsi="仿宋" w:eastAsia="仿宋" w:cs="仿宋"/>
          <w:sz w:val="24"/>
          <w:lang w:bidi="zh-CN"/>
        </w:rPr>
        <w:t>日期：</w:t>
      </w:r>
    </w:p>
    <w:p>
      <w:pPr>
        <w:snapToGrid w:val="0"/>
        <w:spacing w:line="300" w:lineRule="auto"/>
        <w:outlineLvl w:val="0"/>
        <w:rPr>
          <w:rFonts w:ascii="仿宋" w:hAnsi="仿宋" w:eastAsia="仿宋" w:cs="仿宋"/>
          <w:sz w:val="24"/>
        </w:rPr>
      </w:pPr>
    </w:p>
    <w:p>
      <w:pPr>
        <w:snapToGrid w:val="0"/>
        <w:spacing w:line="300" w:lineRule="auto"/>
        <w:outlineLvl w:val="0"/>
        <w:rPr>
          <w:rFonts w:ascii="仿宋" w:hAnsi="仿宋" w:eastAsia="仿宋" w:cs="仿宋"/>
          <w:sz w:val="24"/>
        </w:rPr>
      </w:pPr>
    </w:p>
    <w:p>
      <w:pPr>
        <w:snapToGrid w:val="0"/>
        <w:spacing w:line="300" w:lineRule="auto"/>
        <w:outlineLvl w:val="0"/>
        <w:rPr>
          <w:rFonts w:ascii="仿宋" w:hAnsi="仿宋" w:eastAsia="仿宋" w:cs="仿宋"/>
          <w:sz w:val="24"/>
        </w:rPr>
      </w:pPr>
    </w:p>
    <w:p>
      <w:pPr>
        <w:rPr>
          <w:rFonts w:ascii="仿宋" w:hAnsi="仿宋" w:eastAsia="仿宋" w:cs="仿宋"/>
          <w:b/>
          <w:sz w:val="24"/>
        </w:rPr>
      </w:pPr>
      <w:r>
        <w:rPr>
          <w:rFonts w:hint="eastAsia" w:ascii="仿宋" w:hAnsi="仿宋" w:eastAsia="仿宋" w:cs="仿宋"/>
          <w:b/>
          <w:sz w:val="24"/>
        </w:rPr>
        <w:br w:type="page"/>
      </w:r>
    </w:p>
    <w:p>
      <w:pPr>
        <w:spacing w:line="460" w:lineRule="exact"/>
        <w:jc w:val="center"/>
        <w:rPr>
          <w:rFonts w:ascii="仿宋" w:hAnsi="仿宋" w:eastAsia="仿宋" w:cs="仿宋"/>
          <w:b/>
          <w:sz w:val="24"/>
        </w:rPr>
      </w:pPr>
      <w:r>
        <w:rPr>
          <w:rFonts w:hint="eastAsia" w:ascii="仿宋" w:hAnsi="仿宋" w:eastAsia="仿宋" w:cs="仿宋"/>
          <w:b/>
          <w:sz w:val="24"/>
        </w:rPr>
        <w:t>残疾人福利性单位声明函</w:t>
      </w:r>
    </w:p>
    <w:p>
      <w:pPr>
        <w:spacing w:line="588" w:lineRule="exact"/>
        <w:ind w:firstLine="480" w:firstLineChars="200"/>
        <w:rPr>
          <w:rFonts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仿宋" w:hAnsi="仿宋" w:eastAsia="仿宋" w:cs="仿宋"/>
          <w:sz w:val="24"/>
          <w:u w:val="single"/>
        </w:rPr>
        <w:t xml:space="preserve">       </w:t>
      </w:r>
      <w:r>
        <w:rPr>
          <w:rFonts w:hint="eastAsia" w:ascii="仿宋" w:hAnsi="仿宋" w:eastAsia="仿宋" w:cs="仿宋"/>
          <w:sz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仿宋" w:hAnsi="仿宋" w:eastAsia="仿宋" w:cs="仿宋"/>
          <w:sz w:val="24"/>
        </w:rPr>
      </w:pPr>
      <w:r>
        <w:rPr>
          <w:rFonts w:hint="eastAsia" w:ascii="仿宋" w:hAnsi="仿宋" w:eastAsia="仿宋" w:cs="仿宋"/>
          <w:sz w:val="24"/>
        </w:rPr>
        <w:t>本单位对上述声明的真实性负责。如有虚假，将依法承担相应责任。</w:t>
      </w:r>
    </w:p>
    <w:p>
      <w:pPr>
        <w:spacing w:line="588" w:lineRule="exact"/>
        <w:ind w:firstLine="504" w:firstLineChars="200"/>
        <w:rPr>
          <w:rFonts w:ascii="仿宋" w:hAnsi="仿宋" w:eastAsia="仿宋" w:cs="仿宋"/>
          <w:spacing w:val="6"/>
          <w:sz w:val="24"/>
        </w:rPr>
      </w:pPr>
    </w:p>
    <w:p>
      <w:pPr>
        <w:spacing w:line="588" w:lineRule="exact"/>
        <w:ind w:firstLine="504" w:firstLineChars="200"/>
        <w:rPr>
          <w:rFonts w:ascii="仿宋" w:hAnsi="仿宋" w:eastAsia="仿宋" w:cs="仿宋"/>
          <w:spacing w:val="6"/>
          <w:sz w:val="24"/>
        </w:rPr>
      </w:pPr>
    </w:p>
    <w:p>
      <w:pPr>
        <w:spacing w:line="588" w:lineRule="exact"/>
        <w:ind w:firstLine="504" w:firstLineChars="200"/>
        <w:rPr>
          <w:rFonts w:ascii="仿宋" w:hAnsi="仿宋" w:eastAsia="仿宋" w:cs="仿宋"/>
          <w:spacing w:val="6"/>
          <w:sz w:val="24"/>
        </w:rPr>
      </w:pPr>
    </w:p>
    <w:p>
      <w:pPr>
        <w:spacing w:line="588" w:lineRule="exact"/>
        <w:ind w:firstLine="504" w:firstLineChars="200"/>
        <w:rPr>
          <w:rFonts w:ascii="仿宋" w:hAnsi="仿宋" w:eastAsia="仿宋" w:cs="仿宋"/>
          <w:spacing w:val="6"/>
          <w:sz w:val="24"/>
        </w:rPr>
      </w:pPr>
    </w:p>
    <w:p>
      <w:pPr>
        <w:tabs>
          <w:tab w:val="left" w:pos="4860"/>
        </w:tabs>
        <w:spacing w:line="588" w:lineRule="exact"/>
        <w:ind w:right="1560" w:firstLine="504" w:firstLineChars="200"/>
        <w:jc w:val="center"/>
        <w:rPr>
          <w:rFonts w:ascii="仿宋" w:hAnsi="仿宋" w:eastAsia="仿宋" w:cs="仿宋"/>
          <w:sz w:val="24"/>
        </w:rPr>
      </w:pPr>
      <w:r>
        <w:rPr>
          <w:rFonts w:hint="eastAsia" w:ascii="仿宋" w:hAnsi="仿宋" w:eastAsia="仿宋" w:cs="仿宋"/>
          <w:spacing w:val="6"/>
          <w:sz w:val="24"/>
        </w:rPr>
        <w:t xml:space="preserve">             </w:t>
      </w:r>
      <w:r>
        <w:rPr>
          <w:rFonts w:hint="eastAsia" w:ascii="仿宋" w:hAnsi="仿宋" w:eastAsia="仿宋" w:cs="仿宋"/>
          <w:sz w:val="24"/>
        </w:rPr>
        <w:t xml:space="preserve">           供应商（盖章）：</w:t>
      </w:r>
    </w:p>
    <w:p>
      <w:pPr>
        <w:tabs>
          <w:tab w:val="left" w:pos="4860"/>
        </w:tabs>
        <w:spacing w:line="588" w:lineRule="exact"/>
        <w:ind w:right="1560" w:firstLine="480" w:firstLineChars="200"/>
        <w:jc w:val="center"/>
        <w:rPr>
          <w:rFonts w:ascii="仿宋" w:hAnsi="仿宋" w:eastAsia="仿宋" w:cs="仿宋"/>
          <w:sz w:val="24"/>
        </w:rPr>
      </w:pPr>
      <w:r>
        <w:rPr>
          <w:rFonts w:hint="eastAsia" w:ascii="仿宋" w:hAnsi="仿宋" w:eastAsia="仿宋" w:cs="仿宋"/>
          <w:sz w:val="24"/>
        </w:rPr>
        <w:t xml:space="preserve">                日  期：</w:t>
      </w:r>
    </w:p>
    <w:p>
      <w:pPr>
        <w:ind w:firstLine="420"/>
        <w:rPr>
          <w:rFonts w:ascii="仿宋" w:hAnsi="仿宋" w:eastAsia="仿宋" w:cs="仿宋"/>
          <w:sz w:val="24"/>
        </w:rPr>
      </w:pPr>
    </w:p>
    <w:p>
      <w:pPr>
        <w:pStyle w:val="21"/>
        <w:ind w:firstLine="480"/>
        <w:rPr>
          <w:rFonts w:ascii="仿宋" w:hAnsi="仿宋" w:eastAsia="仿宋" w:cs="仿宋"/>
          <w:sz w:val="24"/>
          <w:szCs w:val="24"/>
        </w:rPr>
      </w:pPr>
    </w:p>
    <w:p>
      <w:pPr>
        <w:pStyle w:val="21"/>
        <w:ind w:firstLine="480"/>
        <w:rPr>
          <w:rFonts w:ascii="仿宋" w:hAnsi="仿宋" w:eastAsia="仿宋" w:cs="仿宋"/>
          <w:sz w:val="24"/>
          <w:szCs w:val="24"/>
        </w:rPr>
      </w:pPr>
    </w:p>
    <w:p>
      <w:pPr>
        <w:pStyle w:val="21"/>
        <w:ind w:firstLine="480"/>
        <w:rPr>
          <w:rFonts w:ascii="仿宋" w:hAnsi="仿宋" w:eastAsia="仿宋" w:cs="仿宋"/>
          <w:sz w:val="24"/>
          <w:szCs w:val="24"/>
        </w:rPr>
      </w:pPr>
    </w:p>
    <w:p>
      <w:pPr>
        <w:pStyle w:val="21"/>
        <w:ind w:firstLine="480"/>
        <w:rPr>
          <w:rFonts w:ascii="仿宋" w:hAnsi="仿宋" w:eastAsia="仿宋" w:cs="仿宋"/>
          <w:sz w:val="24"/>
          <w:szCs w:val="24"/>
        </w:rPr>
      </w:pPr>
    </w:p>
    <w:p>
      <w:pPr>
        <w:pStyle w:val="21"/>
        <w:ind w:firstLine="480"/>
        <w:rPr>
          <w:rFonts w:ascii="仿宋" w:hAnsi="仿宋" w:eastAsia="仿宋" w:cs="仿宋"/>
          <w:sz w:val="24"/>
          <w:szCs w:val="24"/>
        </w:rPr>
      </w:pPr>
    </w:p>
    <w:p>
      <w:pPr>
        <w:pStyle w:val="21"/>
        <w:ind w:firstLine="480"/>
        <w:rPr>
          <w:rFonts w:ascii="仿宋" w:hAnsi="仿宋" w:eastAsia="仿宋" w:cs="仿宋"/>
          <w:sz w:val="24"/>
          <w:szCs w:val="24"/>
        </w:rPr>
      </w:pPr>
    </w:p>
    <w:p>
      <w:pPr>
        <w:pStyle w:val="21"/>
        <w:ind w:firstLine="480"/>
        <w:rPr>
          <w:rFonts w:ascii="仿宋" w:hAnsi="仿宋" w:eastAsia="仿宋" w:cs="仿宋"/>
          <w:sz w:val="24"/>
          <w:szCs w:val="24"/>
        </w:rPr>
      </w:pPr>
    </w:p>
    <w:p>
      <w:pPr>
        <w:snapToGrid w:val="0"/>
        <w:spacing w:line="420" w:lineRule="exact"/>
        <w:jc w:val="center"/>
        <w:outlineLvl w:val="3"/>
        <w:rPr>
          <w:rFonts w:ascii="仿宋" w:hAnsi="仿宋" w:eastAsia="仿宋" w:cs="仿宋"/>
          <w:b/>
          <w:bCs/>
          <w:sz w:val="24"/>
        </w:rPr>
      </w:pPr>
    </w:p>
    <w:p>
      <w:pPr>
        <w:snapToGrid w:val="0"/>
        <w:spacing w:line="420" w:lineRule="exact"/>
        <w:jc w:val="center"/>
        <w:outlineLvl w:val="3"/>
        <w:rPr>
          <w:rFonts w:ascii="仿宋" w:hAnsi="仿宋" w:eastAsia="仿宋" w:cs="仿宋"/>
          <w:b/>
          <w:bCs/>
          <w:sz w:val="24"/>
        </w:rPr>
      </w:pPr>
    </w:p>
    <w:p>
      <w:pPr>
        <w:snapToGrid w:val="0"/>
        <w:spacing w:line="420" w:lineRule="exact"/>
        <w:jc w:val="center"/>
        <w:outlineLvl w:val="3"/>
        <w:rPr>
          <w:rFonts w:ascii="仿宋" w:hAnsi="仿宋" w:eastAsia="仿宋" w:cs="仿宋"/>
          <w:b/>
          <w:bCs/>
          <w:sz w:val="24"/>
        </w:rPr>
      </w:pPr>
    </w:p>
    <w:p>
      <w:pPr>
        <w:snapToGrid w:val="0"/>
        <w:spacing w:line="420" w:lineRule="exact"/>
        <w:jc w:val="center"/>
        <w:outlineLvl w:val="3"/>
        <w:rPr>
          <w:rFonts w:ascii="仿宋" w:hAnsi="仿宋" w:eastAsia="仿宋" w:cs="仿宋"/>
          <w:b/>
          <w:bCs/>
          <w:sz w:val="24"/>
        </w:rPr>
      </w:pPr>
    </w:p>
    <w:p>
      <w:pPr>
        <w:snapToGrid w:val="0"/>
        <w:spacing w:line="420" w:lineRule="exact"/>
        <w:jc w:val="center"/>
        <w:outlineLvl w:val="3"/>
        <w:rPr>
          <w:rFonts w:ascii="仿宋" w:hAnsi="仿宋" w:eastAsia="仿宋" w:cs="仿宋"/>
          <w:b/>
          <w:bCs/>
          <w:sz w:val="24"/>
        </w:rPr>
      </w:pPr>
      <w:r>
        <w:rPr>
          <w:rFonts w:hint="eastAsia" w:ascii="仿宋" w:hAnsi="仿宋" w:eastAsia="仿宋" w:cs="仿宋"/>
          <w:b/>
          <w:bCs/>
          <w:sz w:val="24"/>
        </w:rPr>
        <w:t>监狱和戒毒企业证明材料</w:t>
      </w:r>
    </w:p>
    <w:p>
      <w:pPr>
        <w:snapToGrid w:val="0"/>
        <w:spacing w:line="420" w:lineRule="exact"/>
        <w:ind w:firstLine="424" w:firstLineChars="177"/>
        <w:rPr>
          <w:rFonts w:ascii="仿宋" w:hAnsi="仿宋" w:eastAsia="仿宋" w:cs="仿宋"/>
          <w:sz w:val="24"/>
        </w:rPr>
      </w:pPr>
    </w:p>
    <w:p>
      <w:pPr>
        <w:snapToGrid w:val="0"/>
        <w:spacing w:line="420" w:lineRule="exact"/>
        <w:ind w:firstLine="426" w:firstLineChars="177"/>
        <w:rPr>
          <w:rFonts w:ascii="仿宋" w:hAnsi="仿宋" w:eastAsia="仿宋" w:cs="仿宋"/>
          <w:b/>
          <w:sz w:val="24"/>
        </w:rPr>
      </w:pPr>
      <w:r>
        <w:rPr>
          <w:rFonts w:hint="eastAsia" w:ascii="仿宋" w:hAnsi="仿宋" w:eastAsia="仿宋" w:cs="仿宋"/>
          <w:b/>
          <w:sz w:val="24"/>
        </w:rPr>
        <w:t>（格式自拟）</w:t>
      </w:r>
    </w:p>
    <w:p>
      <w:pPr>
        <w:snapToGrid w:val="0"/>
        <w:spacing w:line="420" w:lineRule="exact"/>
        <w:ind w:firstLine="424" w:firstLineChars="177"/>
        <w:rPr>
          <w:rFonts w:ascii="仿宋" w:hAnsi="仿宋" w:eastAsia="仿宋" w:cs="仿宋"/>
          <w:sz w:val="24"/>
        </w:rPr>
      </w:pPr>
    </w:p>
    <w:p>
      <w:pPr>
        <w:snapToGrid w:val="0"/>
        <w:spacing w:line="420" w:lineRule="exact"/>
        <w:ind w:firstLine="566" w:firstLineChars="236"/>
        <w:rPr>
          <w:rFonts w:ascii="仿宋" w:hAnsi="仿宋" w:eastAsia="仿宋" w:cs="仿宋"/>
          <w:sz w:val="24"/>
        </w:rPr>
      </w:pPr>
      <w:r>
        <w:rPr>
          <w:rFonts w:hint="eastAsia" w:ascii="仿宋" w:hAnsi="仿宋" w:eastAsia="仿宋" w:cs="仿宋"/>
          <w:sz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pPr>
        <w:rPr>
          <w:rFonts w:ascii="仿宋" w:hAnsi="仿宋" w:eastAsia="仿宋" w:cs="仿宋"/>
          <w:sz w:val="24"/>
        </w:rPr>
      </w:pPr>
    </w:p>
    <w:p>
      <w:pPr>
        <w:pStyle w:val="2"/>
        <w:rPr>
          <w:rFonts w:ascii="仿宋" w:hAnsi="仿宋" w:eastAsia="仿宋" w:cs="仿宋"/>
          <w:szCs w:val="24"/>
        </w:rPr>
      </w:pPr>
    </w:p>
    <w:p>
      <w:pPr>
        <w:pStyle w:val="2"/>
        <w:rPr>
          <w:rFonts w:ascii="仿宋" w:hAnsi="仿宋" w:eastAsia="仿宋" w:cs="仿宋"/>
          <w:szCs w:val="24"/>
        </w:rPr>
      </w:pPr>
    </w:p>
    <w:p>
      <w:pPr>
        <w:pStyle w:val="2"/>
        <w:rPr>
          <w:rFonts w:ascii="仿宋" w:hAnsi="仿宋" w:eastAsia="仿宋" w:cs="仿宋"/>
          <w:szCs w:val="24"/>
        </w:rPr>
      </w:pPr>
    </w:p>
    <w:p>
      <w:pPr>
        <w:pStyle w:val="2"/>
        <w:rPr>
          <w:rFonts w:ascii="仿宋" w:hAnsi="仿宋" w:eastAsia="仿宋" w:cs="仿宋"/>
          <w:szCs w:val="24"/>
        </w:rPr>
      </w:pPr>
    </w:p>
    <w:p>
      <w:pPr>
        <w:pStyle w:val="21"/>
        <w:ind w:firstLine="480"/>
        <w:rPr>
          <w:rFonts w:ascii="仿宋" w:hAnsi="仿宋" w:eastAsia="仿宋" w:cs="仿宋"/>
          <w:sz w:val="24"/>
          <w:szCs w:val="24"/>
        </w:rPr>
      </w:pPr>
    </w:p>
    <w:p>
      <w:pPr>
        <w:snapToGrid w:val="0"/>
        <w:spacing w:line="300" w:lineRule="auto"/>
        <w:outlineLvl w:val="0"/>
        <w:rPr>
          <w:rFonts w:ascii="仿宋" w:hAnsi="仿宋" w:eastAsia="仿宋" w:cs="仿宋"/>
          <w:sz w:val="24"/>
        </w:rPr>
      </w:pPr>
    </w:p>
    <w:p>
      <w:pPr>
        <w:snapToGrid w:val="0"/>
        <w:spacing w:line="300" w:lineRule="auto"/>
        <w:outlineLvl w:val="0"/>
        <w:rPr>
          <w:rFonts w:ascii="仿宋" w:hAnsi="仿宋" w:eastAsia="仿宋" w:cs="仿宋"/>
          <w:sz w:val="24"/>
        </w:rPr>
      </w:pPr>
    </w:p>
    <w:p>
      <w:pPr>
        <w:pStyle w:val="2"/>
        <w:rPr>
          <w:rFonts w:ascii="仿宋" w:hAnsi="仿宋" w:eastAsia="仿宋" w:cs="仿宋"/>
          <w:sz w:val="28"/>
          <w:szCs w:val="28"/>
        </w:rPr>
      </w:pPr>
    </w:p>
    <w:p>
      <w:pPr>
        <w:pStyle w:val="106"/>
        <w:snapToGrid w:val="0"/>
        <w:spacing w:before="0" w:beforeAutospacing="0" w:after="0" w:afterAutospacing="0" w:line="360" w:lineRule="auto"/>
        <w:contextualSpacing/>
        <w:rPr>
          <w:rFonts w:ascii="仿宋" w:hAnsi="仿宋" w:eastAsia="仿宋" w:cs="仿宋"/>
          <w:sz w:val="28"/>
          <w:szCs w:val="28"/>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monospace">
    <w:altName w:val="微软雅黑"/>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Arial,Bold">
    <w:altName w:val="Arial"/>
    <w:panose1 w:val="00000000000000000000"/>
    <w:charset w:val="00"/>
    <w:family w:val="swiss"/>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 PAGE   \* MERGEFORMAT </w:instrText>
    </w:r>
    <w:r>
      <w:fldChar w:fldCharType="separate"/>
    </w:r>
    <w:r>
      <w:rPr>
        <w:lang w:val="zh-CN"/>
      </w:rPr>
      <w:t>20</w:t>
    </w:r>
    <w:r>
      <w:fldChar w:fldCharType="end"/>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both"/>
      <w:rPr>
        <w:rFonts w:ascii="华文新魏" w:eastAsia="华文新魏"/>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DA3F37"/>
    <w:multiLevelType w:val="multilevel"/>
    <w:tmpl w:val="38DA3F37"/>
    <w:lvl w:ilvl="0" w:tentative="0">
      <w:start w:val="1"/>
      <w:numFmt w:val="bullet"/>
      <w:pStyle w:val="115"/>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1">
    <w:nsid w:val="6E7602E2"/>
    <w:multiLevelType w:val="multilevel"/>
    <w:tmpl w:val="6E7602E2"/>
    <w:lvl w:ilvl="0" w:tentative="0">
      <w:start w:val="1"/>
      <w:numFmt w:val="decimal"/>
      <w:lvlText w:val="%1."/>
      <w:lvlJc w:val="left"/>
      <w:pPr>
        <w:ind w:left="640" w:hanging="360"/>
      </w:pPr>
      <w:rPr>
        <w:rFonts w:hint="default"/>
      </w:rPr>
    </w:lvl>
    <w:lvl w:ilvl="1" w:tentative="0">
      <w:start w:val="1"/>
      <w:numFmt w:val="lowerLetter"/>
      <w:lvlText w:val="%2)"/>
      <w:lvlJc w:val="left"/>
      <w:pPr>
        <w:ind w:left="1120" w:hanging="420"/>
      </w:pPr>
    </w:lvl>
    <w:lvl w:ilvl="2" w:tentative="0">
      <w:start w:val="1"/>
      <w:numFmt w:val="lowerRoman"/>
      <w:lvlText w:val="%3."/>
      <w:lvlJc w:val="right"/>
      <w:pPr>
        <w:ind w:left="1540" w:hanging="420"/>
      </w:pPr>
    </w:lvl>
    <w:lvl w:ilvl="3" w:tentative="0">
      <w:start w:val="1"/>
      <w:numFmt w:val="decimal"/>
      <w:lvlText w:val="%4."/>
      <w:lvlJc w:val="left"/>
      <w:pPr>
        <w:ind w:left="1960" w:hanging="420"/>
      </w:pPr>
    </w:lvl>
    <w:lvl w:ilvl="4" w:tentative="0">
      <w:start w:val="1"/>
      <w:numFmt w:val="lowerLetter"/>
      <w:lvlText w:val="%5)"/>
      <w:lvlJc w:val="left"/>
      <w:pPr>
        <w:ind w:left="2380" w:hanging="420"/>
      </w:pPr>
    </w:lvl>
    <w:lvl w:ilvl="5" w:tentative="0">
      <w:start w:val="1"/>
      <w:numFmt w:val="lowerRoman"/>
      <w:lvlText w:val="%6."/>
      <w:lvlJc w:val="right"/>
      <w:pPr>
        <w:ind w:left="2800" w:hanging="420"/>
      </w:pPr>
    </w:lvl>
    <w:lvl w:ilvl="6" w:tentative="0">
      <w:start w:val="1"/>
      <w:numFmt w:val="decimal"/>
      <w:lvlText w:val="%7."/>
      <w:lvlJc w:val="left"/>
      <w:pPr>
        <w:ind w:left="3220" w:hanging="420"/>
      </w:pPr>
    </w:lvl>
    <w:lvl w:ilvl="7" w:tentative="0">
      <w:start w:val="1"/>
      <w:numFmt w:val="lowerLetter"/>
      <w:lvlText w:val="%8)"/>
      <w:lvlJc w:val="left"/>
      <w:pPr>
        <w:ind w:left="3640" w:hanging="420"/>
      </w:pPr>
    </w:lvl>
    <w:lvl w:ilvl="8" w:tentative="0">
      <w:start w:val="1"/>
      <w:numFmt w:val="lowerRoman"/>
      <w:lvlText w:val="%9."/>
      <w:lvlJc w:val="right"/>
      <w:pPr>
        <w:ind w:left="40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iY2NiM2RlNDIzOThkODBkMGE1NmI2NTE5YmJmNGIifQ=="/>
  </w:docVars>
  <w:rsids>
    <w:rsidRoot w:val="0066708D"/>
    <w:rsid w:val="00000546"/>
    <w:rsid w:val="00002A9B"/>
    <w:rsid w:val="00004A7B"/>
    <w:rsid w:val="00005A42"/>
    <w:rsid w:val="00010AB4"/>
    <w:rsid w:val="00010F98"/>
    <w:rsid w:val="0002112A"/>
    <w:rsid w:val="00021B3F"/>
    <w:rsid w:val="000230AA"/>
    <w:rsid w:val="000274F9"/>
    <w:rsid w:val="00030DDD"/>
    <w:rsid w:val="000315C9"/>
    <w:rsid w:val="00034346"/>
    <w:rsid w:val="00036F7E"/>
    <w:rsid w:val="00046408"/>
    <w:rsid w:val="00046E7F"/>
    <w:rsid w:val="0006048F"/>
    <w:rsid w:val="00063271"/>
    <w:rsid w:val="0006339F"/>
    <w:rsid w:val="000667DA"/>
    <w:rsid w:val="00071F57"/>
    <w:rsid w:val="000726C0"/>
    <w:rsid w:val="00072A62"/>
    <w:rsid w:val="00073424"/>
    <w:rsid w:val="00073878"/>
    <w:rsid w:val="000839F1"/>
    <w:rsid w:val="0008766A"/>
    <w:rsid w:val="00094B87"/>
    <w:rsid w:val="00096BFB"/>
    <w:rsid w:val="000A096A"/>
    <w:rsid w:val="000A15A0"/>
    <w:rsid w:val="000A3F28"/>
    <w:rsid w:val="000A4882"/>
    <w:rsid w:val="000B0A49"/>
    <w:rsid w:val="000C1EC5"/>
    <w:rsid w:val="000C7774"/>
    <w:rsid w:val="000D2CF0"/>
    <w:rsid w:val="000D4848"/>
    <w:rsid w:val="000D53CE"/>
    <w:rsid w:val="000D559B"/>
    <w:rsid w:val="000D5A2E"/>
    <w:rsid w:val="000D7507"/>
    <w:rsid w:val="000E0393"/>
    <w:rsid w:val="000E159C"/>
    <w:rsid w:val="000E3129"/>
    <w:rsid w:val="000E3178"/>
    <w:rsid w:val="000E386B"/>
    <w:rsid w:val="000E69A2"/>
    <w:rsid w:val="000E76D0"/>
    <w:rsid w:val="000F1491"/>
    <w:rsid w:val="000F7A8B"/>
    <w:rsid w:val="00104F7C"/>
    <w:rsid w:val="001053C5"/>
    <w:rsid w:val="00105A26"/>
    <w:rsid w:val="0010604C"/>
    <w:rsid w:val="001072DB"/>
    <w:rsid w:val="001178DB"/>
    <w:rsid w:val="00117E6F"/>
    <w:rsid w:val="00122211"/>
    <w:rsid w:val="001230AB"/>
    <w:rsid w:val="0012359A"/>
    <w:rsid w:val="00130180"/>
    <w:rsid w:val="00135ACB"/>
    <w:rsid w:val="001363E8"/>
    <w:rsid w:val="001462E0"/>
    <w:rsid w:val="00154269"/>
    <w:rsid w:val="00161A82"/>
    <w:rsid w:val="001638D0"/>
    <w:rsid w:val="00164205"/>
    <w:rsid w:val="001668E9"/>
    <w:rsid w:val="00166D3A"/>
    <w:rsid w:val="0017324A"/>
    <w:rsid w:val="00177438"/>
    <w:rsid w:val="00181C1E"/>
    <w:rsid w:val="00184AD9"/>
    <w:rsid w:val="00186126"/>
    <w:rsid w:val="00190F64"/>
    <w:rsid w:val="00192606"/>
    <w:rsid w:val="0019303E"/>
    <w:rsid w:val="00193F84"/>
    <w:rsid w:val="0019566E"/>
    <w:rsid w:val="00195BE1"/>
    <w:rsid w:val="001964E7"/>
    <w:rsid w:val="001A0707"/>
    <w:rsid w:val="001A119C"/>
    <w:rsid w:val="001A1AEF"/>
    <w:rsid w:val="001A420B"/>
    <w:rsid w:val="001A7B4C"/>
    <w:rsid w:val="001B0F3C"/>
    <w:rsid w:val="001B7843"/>
    <w:rsid w:val="001C0AC4"/>
    <w:rsid w:val="001C387B"/>
    <w:rsid w:val="001C66E0"/>
    <w:rsid w:val="001D0D3C"/>
    <w:rsid w:val="001D3142"/>
    <w:rsid w:val="001E122E"/>
    <w:rsid w:val="001F16AE"/>
    <w:rsid w:val="001F1980"/>
    <w:rsid w:val="001F32A6"/>
    <w:rsid w:val="001F34D5"/>
    <w:rsid w:val="001F498C"/>
    <w:rsid w:val="001F50F6"/>
    <w:rsid w:val="00202420"/>
    <w:rsid w:val="00216900"/>
    <w:rsid w:val="00224912"/>
    <w:rsid w:val="0022600E"/>
    <w:rsid w:val="00232707"/>
    <w:rsid w:val="00235D3B"/>
    <w:rsid w:val="00237012"/>
    <w:rsid w:val="0024022F"/>
    <w:rsid w:val="002406D4"/>
    <w:rsid w:val="00240A90"/>
    <w:rsid w:val="00241910"/>
    <w:rsid w:val="00245788"/>
    <w:rsid w:val="00246CAA"/>
    <w:rsid w:val="00252933"/>
    <w:rsid w:val="00260643"/>
    <w:rsid w:val="002625F8"/>
    <w:rsid w:val="002629C0"/>
    <w:rsid w:val="002630CD"/>
    <w:rsid w:val="0026343B"/>
    <w:rsid w:val="00263FB2"/>
    <w:rsid w:val="00264FD3"/>
    <w:rsid w:val="00266D65"/>
    <w:rsid w:val="002674FC"/>
    <w:rsid w:val="0027726C"/>
    <w:rsid w:val="002774F2"/>
    <w:rsid w:val="00281E56"/>
    <w:rsid w:val="00287D53"/>
    <w:rsid w:val="002918D7"/>
    <w:rsid w:val="002A2405"/>
    <w:rsid w:val="002A27C2"/>
    <w:rsid w:val="002A2986"/>
    <w:rsid w:val="002A31EB"/>
    <w:rsid w:val="002A432D"/>
    <w:rsid w:val="002A537C"/>
    <w:rsid w:val="002B0137"/>
    <w:rsid w:val="002B4F8A"/>
    <w:rsid w:val="002B766C"/>
    <w:rsid w:val="002D3D9A"/>
    <w:rsid w:val="002D3DCF"/>
    <w:rsid w:val="002D6723"/>
    <w:rsid w:val="002D6AE9"/>
    <w:rsid w:val="002E0A52"/>
    <w:rsid w:val="002E0D30"/>
    <w:rsid w:val="002E5DDE"/>
    <w:rsid w:val="002E6B1F"/>
    <w:rsid w:val="002E7808"/>
    <w:rsid w:val="002F1659"/>
    <w:rsid w:val="002F4C7F"/>
    <w:rsid w:val="002F61AE"/>
    <w:rsid w:val="003016F6"/>
    <w:rsid w:val="003017D8"/>
    <w:rsid w:val="003017F0"/>
    <w:rsid w:val="00304FA6"/>
    <w:rsid w:val="00305AED"/>
    <w:rsid w:val="00305B5A"/>
    <w:rsid w:val="00307278"/>
    <w:rsid w:val="00307499"/>
    <w:rsid w:val="00315B9F"/>
    <w:rsid w:val="00315EE2"/>
    <w:rsid w:val="00322566"/>
    <w:rsid w:val="00323C57"/>
    <w:rsid w:val="00323F5E"/>
    <w:rsid w:val="0032440D"/>
    <w:rsid w:val="00326CD4"/>
    <w:rsid w:val="00327EF8"/>
    <w:rsid w:val="00330169"/>
    <w:rsid w:val="0033346D"/>
    <w:rsid w:val="00333C74"/>
    <w:rsid w:val="00333F95"/>
    <w:rsid w:val="0034235B"/>
    <w:rsid w:val="00346AFC"/>
    <w:rsid w:val="00350899"/>
    <w:rsid w:val="0035101B"/>
    <w:rsid w:val="00351041"/>
    <w:rsid w:val="00351B63"/>
    <w:rsid w:val="00353EF7"/>
    <w:rsid w:val="00357154"/>
    <w:rsid w:val="003638F4"/>
    <w:rsid w:val="00365B97"/>
    <w:rsid w:val="003675FB"/>
    <w:rsid w:val="00370716"/>
    <w:rsid w:val="00374EDA"/>
    <w:rsid w:val="003777AF"/>
    <w:rsid w:val="0038146F"/>
    <w:rsid w:val="0038377B"/>
    <w:rsid w:val="0038781F"/>
    <w:rsid w:val="00394C24"/>
    <w:rsid w:val="00396203"/>
    <w:rsid w:val="003969C8"/>
    <w:rsid w:val="00397448"/>
    <w:rsid w:val="003A21F9"/>
    <w:rsid w:val="003A5070"/>
    <w:rsid w:val="003A6AAA"/>
    <w:rsid w:val="003B0CEC"/>
    <w:rsid w:val="003B156C"/>
    <w:rsid w:val="003B2D19"/>
    <w:rsid w:val="003B64EA"/>
    <w:rsid w:val="003C0845"/>
    <w:rsid w:val="003C290B"/>
    <w:rsid w:val="003C7568"/>
    <w:rsid w:val="003D1841"/>
    <w:rsid w:val="003D1E69"/>
    <w:rsid w:val="003D6F97"/>
    <w:rsid w:val="003E017B"/>
    <w:rsid w:val="003E06DF"/>
    <w:rsid w:val="003E4653"/>
    <w:rsid w:val="003F1302"/>
    <w:rsid w:val="003F1DF8"/>
    <w:rsid w:val="003F291E"/>
    <w:rsid w:val="003F2CE5"/>
    <w:rsid w:val="003F3DE8"/>
    <w:rsid w:val="003F4CA5"/>
    <w:rsid w:val="00401799"/>
    <w:rsid w:val="00401B1E"/>
    <w:rsid w:val="0040233A"/>
    <w:rsid w:val="00405393"/>
    <w:rsid w:val="004105DE"/>
    <w:rsid w:val="00410EE3"/>
    <w:rsid w:val="00412862"/>
    <w:rsid w:val="00412A6E"/>
    <w:rsid w:val="0041654F"/>
    <w:rsid w:val="00420602"/>
    <w:rsid w:val="004262D9"/>
    <w:rsid w:val="004307C8"/>
    <w:rsid w:val="0043088C"/>
    <w:rsid w:val="00436667"/>
    <w:rsid w:val="0044209B"/>
    <w:rsid w:val="00445426"/>
    <w:rsid w:val="004519EB"/>
    <w:rsid w:val="00452161"/>
    <w:rsid w:val="00454344"/>
    <w:rsid w:val="00454918"/>
    <w:rsid w:val="004601DF"/>
    <w:rsid w:val="0046252B"/>
    <w:rsid w:val="00462E98"/>
    <w:rsid w:val="00462FB0"/>
    <w:rsid w:val="00466945"/>
    <w:rsid w:val="00467365"/>
    <w:rsid w:val="00472F1D"/>
    <w:rsid w:val="00477C17"/>
    <w:rsid w:val="00480125"/>
    <w:rsid w:val="00484AA8"/>
    <w:rsid w:val="00485409"/>
    <w:rsid w:val="0048601B"/>
    <w:rsid w:val="00487660"/>
    <w:rsid w:val="00487D91"/>
    <w:rsid w:val="00487EF2"/>
    <w:rsid w:val="00495CB3"/>
    <w:rsid w:val="004A2F9E"/>
    <w:rsid w:val="004B17C4"/>
    <w:rsid w:val="004B25DC"/>
    <w:rsid w:val="004B7CC5"/>
    <w:rsid w:val="004C0C94"/>
    <w:rsid w:val="004C3EEB"/>
    <w:rsid w:val="004C6799"/>
    <w:rsid w:val="004D0458"/>
    <w:rsid w:val="004D2FF3"/>
    <w:rsid w:val="004E29C8"/>
    <w:rsid w:val="004E42FB"/>
    <w:rsid w:val="004E7CDB"/>
    <w:rsid w:val="00502C8A"/>
    <w:rsid w:val="00503728"/>
    <w:rsid w:val="00506910"/>
    <w:rsid w:val="005109F7"/>
    <w:rsid w:val="00515B9C"/>
    <w:rsid w:val="005175F9"/>
    <w:rsid w:val="005226DF"/>
    <w:rsid w:val="00525373"/>
    <w:rsid w:val="005263BF"/>
    <w:rsid w:val="0053219E"/>
    <w:rsid w:val="00535B92"/>
    <w:rsid w:val="00536991"/>
    <w:rsid w:val="00537500"/>
    <w:rsid w:val="00541004"/>
    <w:rsid w:val="00541053"/>
    <w:rsid w:val="00542949"/>
    <w:rsid w:val="0054605C"/>
    <w:rsid w:val="00547F6A"/>
    <w:rsid w:val="00550895"/>
    <w:rsid w:val="00556D35"/>
    <w:rsid w:val="00562E39"/>
    <w:rsid w:val="00565B7B"/>
    <w:rsid w:val="0056619D"/>
    <w:rsid w:val="00566B4E"/>
    <w:rsid w:val="00566EE0"/>
    <w:rsid w:val="00567B14"/>
    <w:rsid w:val="00573C05"/>
    <w:rsid w:val="0057604D"/>
    <w:rsid w:val="0057728D"/>
    <w:rsid w:val="00580BF7"/>
    <w:rsid w:val="00581F8C"/>
    <w:rsid w:val="005823DC"/>
    <w:rsid w:val="00585198"/>
    <w:rsid w:val="00586A2A"/>
    <w:rsid w:val="00593CC2"/>
    <w:rsid w:val="0059579B"/>
    <w:rsid w:val="00597042"/>
    <w:rsid w:val="00597865"/>
    <w:rsid w:val="005A0E0A"/>
    <w:rsid w:val="005A7F48"/>
    <w:rsid w:val="005B1402"/>
    <w:rsid w:val="005B1C57"/>
    <w:rsid w:val="005B3D9B"/>
    <w:rsid w:val="005C2BD3"/>
    <w:rsid w:val="005C5D43"/>
    <w:rsid w:val="005D1E5C"/>
    <w:rsid w:val="005D2147"/>
    <w:rsid w:val="005D5A53"/>
    <w:rsid w:val="005E57CA"/>
    <w:rsid w:val="005F33F4"/>
    <w:rsid w:val="005F347B"/>
    <w:rsid w:val="0060029D"/>
    <w:rsid w:val="00603E7F"/>
    <w:rsid w:val="006046E5"/>
    <w:rsid w:val="00606968"/>
    <w:rsid w:val="00606E62"/>
    <w:rsid w:val="0062417D"/>
    <w:rsid w:val="0062722E"/>
    <w:rsid w:val="00635E25"/>
    <w:rsid w:val="006377A5"/>
    <w:rsid w:val="006426A8"/>
    <w:rsid w:val="0065076A"/>
    <w:rsid w:val="00663BF8"/>
    <w:rsid w:val="0066708D"/>
    <w:rsid w:val="0066722F"/>
    <w:rsid w:val="0066729F"/>
    <w:rsid w:val="0066792B"/>
    <w:rsid w:val="00670779"/>
    <w:rsid w:val="00675CFF"/>
    <w:rsid w:val="0068012A"/>
    <w:rsid w:val="006826C9"/>
    <w:rsid w:val="00683E0C"/>
    <w:rsid w:val="00684276"/>
    <w:rsid w:val="00685CB8"/>
    <w:rsid w:val="006868C3"/>
    <w:rsid w:val="006873E2"/>
    <w:rsid w:val="00691C4F"/>
    <w:rsid w:val="00691F22"/>
    <w:rsid w:val="0069212E"/>
    <w:rsid w:val="00693B3A"/>
    <w:rsid w:val="00694A80"/>
    <w:rsid w:val="006A2358"/>
    <w:rsid w:val="006A341E"/>
    <w:rsid w:val="006A4770"/>
    <w:rsid w:val="006A534B"/>
    <w:rsid w:val="006B00DC"/>
    <w:rsid w:val="006B16FF"/>
    <w:rsid w:val="006B2E88"/>
    <w:rsid w:val="006B3C9F"/>
    <w:rsid w:val="006B6E6D"/>
    <w:rsid w:val="006B7D34"/>
    <w:rsid w:val="006C5658"/>
    <w:rsid w:val="006C6CDD"/>
    <w:rsid w:val="006D77B1"/>
    <w:rsid w:val="006E008F"/>
    <w:rsid w:val="006E0C6A"/>
    <w:rsid w:val="006E1D37"/>
    <w:rsid w:val="006E3CC9"/>
    <w:rsid w:val="006E6446"/>
    <w:rsid w:val="006E6A76"/>
    <w:rsid w:val="006E6F81"/>
    <w:rsid w:val="006F19A6"/>
    <w:rsid w:val="006F227A"/>
    <w:rsid w:val="006F7CF4"/>
    <w:rsid w:val="00702D60"/>
    <w:rsid w:val="00702F14"/>
    <w:rsid w:val="0070429A"/>
    <w:rsid w:val="00704A8F"/>
    <w:rsid w:val="00710C69"/>
    <w:rsid w:val="0071105F"/>
    <w:rsid w:val="0071149B"/>
    <w:rsid w:val="00712D56"/>
    <w:rsid w:val="00713D30"/>
    <w:rsid w:val="007147D2"/>
    <w:rsid w:val="00725A2F"/>
    <w:rsid w:val="0073150F"/>
    <w:rsid w:val="00734E48"/>
    <w:rsid w:val="00736356"/>
    <w:rsid w:val="00737311"/>
    <w:rsid w:val="007410B2"/>
    <w:rsid w:val="00743236"/>
    <w:rsid w:val="0074501C"/>
    <w:rsid w:val="00745886"/>
    <w:rsid w:val="0074797A"/>
    <w:rsid w:val="00750AF4"/>
    <w:rsid w:val="00752000"/>
    <w:rsid w:val="007529EF"/>
    <w:rsid w:val="00754A70"/>
    <w:rsid w:val="00762780"/>
    <w:rsid w:val="00767A30"/>
    <w:rsid w:val="00770418"/>
    <w:rsid w:val="00771BB5"/>
    <w:rsid w:val="00773465"/>
    <w:rsid w:val="0077434F"/>
    <w:rsid w:val="00776194"/>
    <w:rsid w:val="00776840"/>
    <w:rsid w:val="00782FF0"/>
    <w:rsid w:val="0078439F"/>
    <w:rsid w:val="00785605"/>
    <w:rsid w:val="0079107F"/>
    <w:rsid w:val="00796F1B"/>
    <w:rsid w:val="00797C4E"/>
    <w:rsid w:val="007A043A"/>
    <w:rsid w:val="007A0D3B"/>
    <w:rsid w:val="007A0DB0"/>
    <w:rsid w:val="007A1CBE"/>
    <w:rsid w:val="007A21F2"/>
    <w:rsid w:val="007B2B65"/>
    <w:rsid w:val="007B7E0C"/>
    <w:rsid w:val="007C6C85"/>
    <w:rsid w:val="007C6D39"/>
    <w:rsid w:val="007D1475"/>
    <w:rsid w:val="007D7074"/>
    <w:rsid w:val="007E0B01"/>
    <w:rsid w:val="007E19D6"/>
    <w:rsid w:val="007E422B"/>
    <w:rsid w:val="007F08EE"/>
    <w:rsid w:val="007F19E9"/>
    <w:rsid w:val="007F3988"/>
    <w:rsid w:val="007F4CD0"/>
    <w:rsid w:val="00801F47"/>
    <w:rsid w:val="0080407B"/>
    <w:rsid w:val="00805BAE"/>
    <w:rsid w:val="008068D5"/>
    <w:rsid w:val="00810010"/>
    <w:rsid w:val="008101FE"/>
    <w:rsid w:val="00810D6B"/>
    <w:rsid w:val="00811BE2"/>
    <w:rsid w:val="0081342B"/>
    <w:rsid w:val="0081484F"/>
    <w:rsid w:val="00817BB2"/>
    <w:rsid w:val="00821FB3"/>
    <w:rsid w:val="00827480"/>
    <w:rsid w:val="00827B59"/>
    <w:rsid w:val="00831B6F"/>
    <w:rsid w:val="00831D42"/>
    <w:rsid w:val="00832700"/>
    <w:rsid w:val="00832C60"/>
    <w:rsid w:val="00841025"/>
    <w:rsid w:val="008416AD"/>
    <w:rsid w:val="00843544"/>
    <w:rsid w:val="00843BD1"/>
    <w:rsid w:val="00843C5A"/>
    <w:rsid w:val="00844886"/>
    <w:rsid w:val="00846F6D"/>
    <w:rsid w:val="00852A6E"/>
    <w:rsid w:val="0086108F"/>
    <w:rsid w:val="00863727"/>
    <w:rsid w:val="00864431"/>
    <w:rsid w:val="00870EC8"/>
    <w:rsid w:val="00872E8A"/>
    <w:rsid w:val="00873605"/>
    <w:rsid w:val="00874298"/>
    <w:rsid w:val="0087630F"/>
    <w:rsid w:val="00880152"/>
    <w:rsid w:val="0088225C"/>
    <w:rsid w:val="00882931"/>
    <w:rsid w:val="00886375"/>
    <w:rsid w:val="00890BC1"/>
    <w:rsid w:val="00891380"/>
    <w:rsid w:val="00892730"/>
    <w:rsid w:val="008952C7"/>
    <w:rsid w:val="008954C9"/>
    <w:rsid w:val="0089644C"/>
    <w:rsid w:val="008964E3"/>
    <w:rsid w:val="008A1082"/>
    <w:rsid w:val="008A190A"/>
    <w:rsid w:val="008A306B"/>
    <w:rsid w:val="008A47EF"/>
    <w:rsid w:val="008B08A9"/>
    <w:rsid w:val="008B3914"/>
    <w:rsid w:val="008B4F47"/>
    <w:rsid w:val="008B5BDB"/>
    <w:rsid w:val="008B7CEE"/>
    <w:rsid w:val="008C3EEE"/>
    <w:rsid w:val="008C5FD3"/>
    <w:rsid w:val="008C62A0"/>
    <w:rsid w:val="008D071D"/>
    <w:rsid w:val="008D3BAE"/>
    <w:rsid w:val="008D6405"/>
    <w:rsid w:val="008E2BB7"/>
    <w:rsid w:val="008E33C2"/>
    <w:rsid w:val="008E5CB4"/>
    <w:rsid w:val="008E6F4A"/>
    <w:rsid w:val="008F124F"/>
    <w:rsid w:val="008F20DC"/>
    <w:rsid w:val="00900480"/>
    <w:rsid w:val="009018BE"/>
    <w:rsid w:val="009025B0"/>
    <w:rsid w:val="00902A8A"/>
    <w:rsid w:val="009033F8"/>
    <w:rsid w:val="00903B3D"/>
    <w:rsid w:val="0090411C"/>
    <w:rsid w:val="00910BDF"/>
    <w:rsid w:val="00914A92"/>
    <w:rsid w:val="00921099"/>
    <w:rsid w:val="00922681"/>
    <w:rsid w:val="00922F98"/>
    <w:rsid w:val="00925885"/>
    <w:rsid w:val="00927D34"/>
    <w:rsid w:val="00930135"/>
    <w:rsid w:val="00930224"/>
    <w:rsid w:val="00931558"/>
    <w:rsid w:val="0093181C"/>
    <w:rsid w:val="009326E4"/>
    <w:rsid w:val="009353BF"/>
    <w:rsid w:val="00937EA6"/>
    <w:rsid w:val="0094042C"/>
    <w:rsid w:val="00941ED8"/>
    <w:rsid w:val="00944118"/>
    <w:rsid w:val="009444D7"/>
    <w:rsid w:val="00946768"/>
    <w:rsid w:val="00954AA3"/>
    <w:rsid w:val="009608DB"/>
    <w:rsid w:val="00964C1E"/>
    <w:rsid w:val="00965284"/>
    <w:rsid w:val="00966D34"/>
    <w:rsid w:val="00966FB5"/>
    <w:rsid w:val="00974F8E"/>
    <w:rsid w:val="0098378B"/>
    <w:rsid w:val="00983F7D"/>
    <w:rsid w:val="009858BF"/>
    <w:rsid w:val="00985CAB"/>
    <w:rsid w:val="009930DA"/>
    <w:rsid w:val="009951E7"/>
    <w:rsid w:val="00995E70"/>
    <w:rsid w:val="009969F5"/>
    <w:rsid w:val="009A308C"/>
    <w:rsid w:val="009B1F7F"/>
    <w:rsid w:val="009B462C"/>
    <w:rsid w:val="009B5005"/>
    <w:rsid w:val="009B6491"/>
    <w:rsid w:val="009C12B7"/>
    <w:rsid w:val="009C1650"/>
    <w:rsid w:val="009C1AC8"/>
    <w:rsid w:val="009C42B7"/>
    <w:rsid w:val="009C6306"/>
    <w:rsid w:val="009C6A89"/>
    <w:rsid w:val="009C77A9"/>
    <w:rsid w:val="009D190A"/>
    <w:rsid w:val="009D77B2"/>
    <w:rsid w:val="009E5668"/>
    <w:rsid w:val="009F18DE"/>
    <w:rsid w:val="009F1F99"/>
    <w:rsid w:val="009F5925"/>
    <w:rsid w:val="009F5ADC"/>
    <w:rsid w:val="00A016CC"/>
    <w:rsid w:val="00A05A21"/>
    <w:rsid w:val="00A11AB9"/>
    <w:rsid w:val="00A11C24"/>
    <w:rsid w:val="00A13EF4"/>
    <w:rsid w:val="00A13F89"/>
    <w:rsid w:val="00A21EBB"/>
    <w:rsid w:val="00A22633"/>
    <w:rsid w:val="00A2334B"/>
    <w:rsid w:val="00A23450"/>
    <w:rsid w:val="00A2770C"/>
    <w:rsid w:val="00A30F43"/>
    <w:rsid w:val="00A3378B"/>
    <w:rsid w:val="00A37797"/>
    <w:rsid w:val="00A4107C"/>
    <w:rsid w:val="00A4605F"/>
    <w:rsid w:val="00A4753F"/>
    <w:rsid w:val="00A54AB7"/>
    <w:rsid w:val="00A603A9"/>
    <w:rsid w:val="00A612A2"/>
    <w:rsid w:val="00A65405"/>
    <w:rsid w:val="00A72F6D"/>
    <w:rsid w:val="00A73A2B"/>
    <w:rsid w:val="00A73F81"/>
    <w:rsid w:val="00A76DDB"/>
    <w:rsid w:val="00A778D9"/>
    <w:rsid w:val="00A87CC8"/>
    <w:rsid w:val="00A97341"/>
    <w:rsid w:val="00AA21F0"/>
    <w:rsid w:val="00AA3A91"/>
    <w:rsid w:val="00AA421E"/>
    <w:rsid w:val="00AA490E"/>
    <w:rsid w:val="00AA7524"/>
    <w:rsid w:val="00AB0BC5"/>
    <w:rsid w:val="00AB4205"/>
    <w:rsid w:val="00AB5A09"/>
    <w:rsid w:val="00AB7870"/>
    <w:rsid w:val="00AC148D"/>
    <w:rsid w:val="00AC1A6E"/>
    <w:rsid w:val="00AC43D6"/>
    <w:rsid w:val="00AC5DDA"/>
    <w:rsid w:val="00AD58BE"/>
    <w:rsid w:val="00AE0C8E"/>
    <w:rsid w:val="00AE3732"/>
    <w:rsid w:val="00AE74E7"/>
    <w:rsid w:val="00AF0742"/>
    <w:rsid w:val="00AF19C6"/>
    <w:rsid w:val="00AF5A15"/>
    <w:rsid w:val="00AF5A7C"/>
    <w:rsid w:val="00AF6740"/>
    <w:rsid w:val="00AF6BB8"/>
    <w:rsid w:val="00B01BDC"/>
    <w:rsid w:val="00B02035"/>
    <w:rsid w:val="00B047C4"/>
    <w:rsid w:val="00B06601"/>
    <w:rsid w:val="00B1163B"/>
    <w:rsid w:val="00B207AD"/>
    <w:rsid w:val="00B20DF2"/>
    <w:rsid w:val="00B2145E"/>
    <w:rsid w:val="00B266CA"/>
    <w:rsid w:val="00B3094E"/>
    <w:rsid w:val="00B34572"/>
    <w:rsid w:val="00B412F7"/>
    <w:rsid w:val="00B43AB6"/>
    <w:rsid w:val="00B441B2"/>
    <w:rsid w:val="00B44515"/>
    <w:rsid w:val="00B4562E"/>
    <w:rsid w:val="00B50265"/>
    <w:rsid w:val="00B55B05"/>
    <w:rsid w:val="00B61197"/>
    <w:rsid w:val="00B6488B"/>
    <w:rsid w:val="00B652C5"/>
    <w:rsid w:val="00B67D26"/>
    <w:rsid w:val="00B742A1"/>
    <w:rsid w:val="00B754DE"/>
    <w:rsid w:val="00B87EC7"/>
    <w:rsid w:val="00B9038A"/>
    <w:rsid w:val="00B91592"/>
    <w:rsid w:val="00BA11CB"/>
    <w:rsid w:val="00BA382F"/>
    <w:rsid w:val="00BB26FB"/>
    <w:rsid w:val="00BB298A"/>
    <w:rsid w:val="00BB41C2"/>
    <w:rsid w:val="00BB4630"/>
    <w:rsid w:val="00BB6D60"/>
    <w:rsid w:val="00BC53E8"/>
    <w:rsid w:val="00BC5882"/>
    <w:rsid w:val="00BC6074"/>
    <w:rsid w:val="00BD1A40"/>
    <w:rsid w:val="00BD31AB"/>
    <w:rsid w:val="00BD34AC"/>
    <w:rsid w:val="00BD697C"/>
    <w:rsid w:val="00BE0265"/>
    <w:rsid w:val="00BE27F0"/>
    <w:rsid w:val="00BE5E4E"/>
    <w:rsid w:val="00BF024A"/>
    <w:rsid w:val="00BF1E4F"/>
    <w:rsid w:val="00BF2DE0"/>
    <w:rsid w:val="00BF6D79"/>
    <w:rsid w:val="00BF7191"/>
    <w:rsid w:val="00C01E44"/>
    <w:rsid w:val="00C02F6F"/>
    <w:rsid w:val="00C20752"/>
    <w:rsid w:val="00C23F54"/>
    <w:rsid w:val="00C25BFC"/>
    <w:rsid w:val="00C25C7D"/>
    <w:rsid w:val="00C32BB4"/>
    <w:rsid w:val="00C428BF"/>
    <w:rsid w:val="00C45B3B"/>
    <w:rsid w:val="00C477C4"/>
    <w:rsid w:val="00C50F87"/>
    <w:rsid w:val="00C53A06"/>
    <w:rsid w:val="00C53E85"/>
    <w:rsid w:val="00C567B4"/>
    <w:rsid w:val="00C62EDB"/>
    <w:rsid w:val="00C67B09"/>
    <w:rsid w:val="00C67E8A"/>
    <w:rsid w:val="00C72447"/>
    <w:rsid w:val="00C7320D"/>
    <w:rsid w:val="00C75B5F"/>
    <w:rsid w:val="00C764E1"/>
    <w:rsid w:val="00C83CCB"/>
    <w:rsid w:val="00C85BF7"/>
    <w:rsid w:val="00C92344"/>
    <w:rsid w:val="00C97182"/>
    <w:rsid w:val="00C977E0"/>
    <w:rsid w:val="00C97B9F"/>
    <w:rsid w:val="00CA1994"/>
    <w:rsid w:val="00CA295E"/>
    <w:rsid w:val="00CA296D"/>
    <w:rsid w:val="00CA673D"/>
    <w:rsid w:val="00CB1419"/>
    <w:rsid w:val="00CB166A"/>
    <w:rsid w:val="00CB4730"/>
    <w:rsid w:val="00CB6083"/>
    <w:rsid w:val="00CC060C"/>
    <w:rsid w:val="00CC1612"/>
    <w:rsid w:val="00CC1ADD"/>
    <w:rsid w:val="00CC4F1E"/>
    <w:rsid w:val="00CC61D1"/>
    <w:rsid w:val="00CE377D"/>
    <w:rsid w:val="00CE6D76"/>
    <w:rsid w:val="00CF5D1A"/>
    <w:rsid w:val="00D03AA1"/>
    <w:rsid w:val="00D03F98"/>
    <w:rsid w:val="00D053A6"/>
    <w:rsid w:val="00D05E72"/>
    <w:rsid w:val="00D061BE"/>
    <w:rsid w:val="00D073F4"/>
    <w:rsid w:val="00D10D13"/>
    <w:rsid w:val="00D12937"/>
    <w:rsid w:val="00D14578"/>
    <w:rsid w:val="00D17400"/>
    <w:rsid w:val="00D22592"/>
    <w:rsid w:val="00D2265D"/>
    <w:rsid w:val="00D27410"/>
    <w:rsid w:val="00D27924"/>
    <w:rsid w:val="00D3163D"/>
    <w:rsid w:val="00D43EC0"/>
    <w:rsid w:val="00D4426F"/>
    <w:rsid w:val="00D44736"/>
    <w:rsid w:val="00D472D6"/>
    <w:rsid w:val="00D51E8E"/>
    <w:rsid w:val="00D522EA"/>
    <w:rsid w:val="00D52729"/>
    <w:rsid w:val="00D55D49"/>
    <w:rsid w:val="00D56797"/>
    <w:rsid w:val="00D6070F"/>
    <w:rsid w:val="00D617B9"/>
    <w:rsid w:val="00D61BA4"/>
    <w:rsid w:val="00D62854"/>
    <w:rsid w:val="00D64622"/>
    <w:rsid w:val="00D65FAF"/>
    <w:rsid w:val="00D71B18"/>
    <w:rsid w:val="00D72622"/>
    <w:rsid w:val="00D72B03"/>
    <w:rsid w:val="00D768BD"/>
    <w:rsid w:val="00D7744C"/>
    <w:rsid w:val="00D826EA"/>
    <w:rsid w:val="00D82C76"/>
    <w:rsid w:val="00D84A29"/>
    <w:rsid w:val="00D87299"/>
    <w:rsid w:val="00D90B24"/>
    <w:rsid w:val="00D94F23"/>
    <w:rsid w:val="00D95D93"/>
    <w:rsid w:val="00D96BD3"/>
    <w:rsid w:val="00D9714A"/>
    <w:rsid w:val="00DA0D61"/>
    <w:rsid w:val="00DA4756"/>
    <w:rsid w:val="00DA4B81"/>
    <w:rsid w:val="00DA54FA"/>
    <w:rsid w:val="00DB1897"/>
    <w:rsid w:val="00DB26FD"/>
    <w:rsid w:val="00DB31A2"/>
    <w:rsid w:val="00DB4899"/>
    <w:rsid w:val="00DC048D"/>
    <w:rsid w:val="00DC4447"/>
    <w:rsid w:val="00DD3FD4"/>
    <w:rsid w:val="00DD58F5"/>
    <w:rsid w:val="00DD6A3D"/>
    <w:rsid w:val="00DE153A"/>
    <w:rsid w:val="00DE2054"/>
    <w:rsid w:val="00DE24BE"/>
    <w:rsid w:val="00DE3E50"/>
    <w:rsid w:val="00DE4D34"/>
    <w:rsid w:val="00DE4F52"/>
    <w:rsid w:val="00DE5425"/>
    <w:rsid w:val="00DF07A3"/>
    <w:rsid w:val="00DF2E94"/>
    <w:rsid w:val="00DF30F2"/>
    <w:rsid w:val="00DF3334"/>
    <w:rsid w:val="00DF5516"/>
    <w:rsid w:val="00DF63AF"/>
    <w:rsid w:val="00E01DFD"/>
    <w:rsid w:val="00E02947"/>
    <w:rsid w:val="00E05EDE"/>
    <w:rsid w:val="00E15584"/>
    <w:rsid w:val="00E15985"/>
    <w:rsid w:val="00E1668F"/>
    <w:rsid w:val="00E17989"/>
    <w:rsid w:val="00E17D34"/>
    <w:rsid w:val="00E20C51"/>
    <w:rsid w:val="00E30039"/>
    <w:rsid w:val="00E31F89"/>
    <w:rsid w:val="00E32621"/>
    <w:rsid w:val="00E43B0C"/>
    <w:rsid w:val="00E4593D"/>
    <w:rsid w:val="00E476DE"/>
    <w:rsid w:val="00E50863"/>
    <w:rsid w:val="00E5679D"/>
    <w:rsid w:val="00E56855"/>
    <w:rsid w:val="00E71EF5"/>
    <w:rsid w:val="00E74A2D"/>
    <w:rsid w:val="00E75B35"/>
    <w:rsid w:val="00E85844"/>
    <w:rsid w:val="00E87732"/>
    <w:rsid w:val="00E87BB5"/>
    <w:rsid w:val="00E9417F"/>
    <w:rsid w:val="00E94341"/>
    <w:rsid w:val="00E97124"/>
    <w:rsid w:val="00EA158B"/>
    <w:rsid w:val="00EA4109"/>
    <w:rsid w:val="00EA7E39"/>
    <w:rsid w:val="00EB310A"/>
    <w:rsid w:val="00EB7D0B"/>
    <w:rsid w:val="00EC12F0"/>
    <w:rsid w:val="00EC1DB9"/>
    <w:rsid w:val="00EC3015"/>
    <w:rsid w:val="00EC6719"/>
    <w:rsid w:val="00EC7751"/>
    <w:rsid w:val="00EC7D89"/>
    <w:rsid w:val="00ED05F6"/>
    <w:rsid w:val="00ED129F"/>
    <w:rsid w:val="00ED2C34"/>
    <w:rsid w:val="00ED555E"/>
    <w:rsid w:val="00ED7610"/>
    <w:rsid w:val="00EE1D10"/>
    <w:rsid w:val="00EF3975"/>
    <w:rsid w:val="00EF4E11"/>
    <w:rsid w:val="00F00286"/>
    <w:rsid w:val="00F03C65"/>
    <w:rsid w:val="00F045C2"/>
    <w:rsid w:val="00F140B0"/>
    <w:rsid w:val="00F156F2"/>
    <w:rsid w:val="00F15D83"/>
    <w:rsid w:val="00F16547"/>
    <w:rsid w:val="00F22A6D"/>
    <w:rsid w:val="00F23294"/>
    <w:rsid w:val="00F23389"/>
    <w:rsid w:val="00F23B71"/>
    <w:rsid w:val="00F3244A"/>
    <w:rsid w:val="00F32BB8"/>
    <w:rsid w:val="00F338E7"/>
    <w:rsid w:val="00F37699"/>
    <w:rsid w:val="00F40C3A"/>
    <w:rsid w:val="00F4380F"/>
    <w:rsid w:val="00F43D27"/>
    <w:rsid w:val="00F43E18"/>
    <w:rsid w:val="00F46627"/>
    <w:rsid w:val="00F5077B"/>
    <w:rsid w:val="00F56142"/>
    <w:rsid w:val="00F6142D"/>
    <w:rsid w:val="00F6226B"/>
    <w:rsid w:val="00F62354"/>
    <w:rsid w:val="00F64573"/>
    <w:rsid w:val="00F652AE"/>
    <w:rsid w:val="00F71986"/>
    <w:rsid w:val="00F73D4B"/>
    <w:rsid w:val="00F73E54"/>
    <w:rsid w:val="00F7486C"/>
    <w:rsid w:val="00F76AC1"/>
    <w:rsid w:val="00F874DC"/>
    <w:rsid w:val="00FA2A97"/>
    <w:rsid w:val="00FA317D"/>
    <w:rsid w:val="00FA6316"/>
    <w:rsid w:val="00FA7701"/>
    <w:rsid w:val="00FB04CD"/>
    <w:rsid w:val="00FB14AA"/>
    <w:rsid w:val="00FB1943"/>
    <w:rsid w:val="00FB3252"/>
    <w:rsid w:val="00FB737F"/>
    <w:rsid w:val="00FD0D1E"/>
    <w:rsid w:val="00FD53A0"/>
    <w:rsid w:val="00FE56F0"/>
    <w:rsid w:val="00FE68A8"/>
    <w:rsid w:val="00FE7F3F"/>
    <w:rsid w:val="00FF0090"/>
    <w:rsid w:val="00FF0A5B"/>
    <w:rsid w:val="00FF20B4"/>
    <w:rsid w:val="00FF31E7"/>
    <w:rsid w:val="00FF3207"/>
    <w:rsid w:val="00FF4176"/>
    <w:rsid w:val="00FF51D7"/>
    <w:rsid w:val="00FF5A3B"/>
    <w:rsid w:val="00FF7D0A"/>
    <w:rsid w:val="02127EB0"/>
    <w:rsid w:val="05927A85"/>
    <w:rsid w:val="061451E0"/>
    <w:rsid w:val="0E6C25C5"/>
    <w:rsid w:val="107962C9"/>
    <w:rsid w:val="12090D43"/>
    <w:rsid w:val="12B22121"/>
    <w:rsid w:val="12C17B60"/>
    <w:rsid w:val="148A5101"/>
    <w:rsid w:val="16F969DB"/>
    <w:rsid w:val="176651A7"/>
    <w:rsid w:val="17982BDD"/>
    <w:rsid w:val="1A042476"/>
    <w:rsid w:val="1A791E96"/>
    <w:rsid w:val="1AC30FF4"/>
    <w:rsid w:val="1B063F0F"/>
    <w:rsid w:val="1C065FF8"/>
    <w:rsid w:val="1E4531A3"/>
    <w:rsid w:val="1E656E6C"/>
    <w:rsid w:val="1EC2476D"/>
    <w:rsid w:val="20937971"/>
    <w:rsid w:val="20FE3B01"/>
    <w:rsid w:val="21156CFE"/>
    <w:rsid w:val="213679E4"/>
    <w:rsid w:val="213A51D2"/>
    <w:rsid w:val="23443743"/>
    <w:rsid w:val="24A6631A"/>
    <w:rsid w:val="24E77151"/>
    <w:rsid w:val="25A45408"/>
    <w:rsid w:val="26A20BA2"/>
    <w:rsid w:val="276F4B98"/>
    <w:rsid w:val="28E021A2"/>
    <w:rsid w:val="301A4640"/>
    <w:rsid w:val="30FD6C96"/>
    <w:rsid w:val="314800A1"/>
    <w:rsid w:val="31657831"/>
    <w:rsid w:val="316B4522"/>
    <w:rsid w:val="33E6570C"/>
    <w:rsid w:val="341A74D1"/>
    <w:rsid w:val="3579545F"/>
    <w:rsid w:val="3795459A"/>
    <w:rsid w:val="38164572"/>
    <w:rsid w:val="39352CAA"/>
    <w:rsid w:val="397E7452"/>
    <w:rsid w:val="39EA702F"/>
    <w:rsid w:val="3A6E6766"/>
    <w:rsid w:val="3AD9455C"/>
    <w:rsid w:val="3CA71AC7"/>
    <w:rsid w:val="3E7C2DEE"/>
    <w:rsid w:val="3F3B0C9D"/>
    <w:rsid w:val="40670EDF"/>
    <w:rsid w:val="41E0012E"/>
    <w:rsid w:val="429338D8"/>
    <w:rsid w:val="43A0019D"/>
    <w:rsid w:val="44392EF9"/>
    <w:rsid w:val="44967CBE"/>
    <w:rsid w:val="46483A98"/>
    <w:rsid w:val="47DB1C6F"/>
    <w:rsid w:val="482F2B23"/>
    <w:rsid w:val="4B0D2284"/>
    <w:rsid w:val="4DAD19D8"/>
    <w:rsid w:val="4E810F11"/>
    <w:rsid w:val="4FDF63AF"/>
    <w:rsid w:val="519A542A"/>
    <w:rsid w:val="525776C2"/>
    <w:rsid w:val="528B637A"/>
    <w:rsid w:val="53581E49"/>
    <w:rsid w:val="544E58B1"/>
    <w:rsid w:val="55114AA0"/>
    <w:rsid w:val="55CF657E"/>
    <w:rsid w:val="55E22755"/>
    <w:rsid w:val="565007C1"/>
    <w:rsid w:val="580D60B1"/>
    <w:rsid w:val="587638DC"/>
    <w:rsid w:val="59E7033A"/>
    <w:rsid w:val="5A052ADD"/>
    <w:rsid w:val="5A160809"/>
    <w:rsid w:val="5BBF294B"/>
    <w:rsid w:val="60890CE6"/>
    <w:rsid w:val="612B01DF"/>
    <w:rsid w:val="653C57F1"/>
    <w:rsid w:val="66D035BE"/>
    <w:rsid w:val="676034DA"/>
    <w:rsid w:val="682B4016"/>
    <w:rsid w:val="68F71676"/>
    <w:rsid w:val="690A2115"/>
    <w:rsid w:val="692D2BEE"/>
    <w:rsid w:val="6A0B13EA"/>
    <w:rsid w:val="6C7C563F"/>
    <w:rsid w:val="6DE900FA"/>
    <w:rsid w:val="6FB44CE0"/>
    <w:rsid w:val="706F0D4A"/>
    <w:rsid w:val="70CB3674"/>
    <w:rsid w:val="725B4129"/>
    <w:rsid w:val="72844C36"/>
    <w:rsid w:val="72C214EC"/>
    <w:rsid w:val="72C2419A"/>
    <w:rsid w:val="72EA7490"/>
    <w:rsid w:val="73DD0F26"/>
    <w:rsid w:val="742F4DB3"/>
    <w:rsid w:val="752B5952"/>
    <w:rsid w:val="75457105"/>
    <w:rsid w:val="78E41DF5"/>
    <w:rsid w:val="793D7B1F"/>
    <w:rsid w:val="795A247F"/>
    <w:rsid w:val="79993AD1"/>
    <w:rsid w:val="799A287B"/>
    <w:rsid w:val="7AE646F7"/>
    <w:rsid w:val="7C9729CA"/>
    <w:rsid w:val="7D4C6582"/>
    <w:rsid w:val="7D905EAC"/>
    <w:rsid w:val="7D90678A"/>
    <w:rsid w:val="7F082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semiHidden="0"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nhideWhenUsed="0" w:uiPriority="0" w:semiHidden="0" w:name="Body Text First Indent"/>
    <w:lsdException w:qFormat="1" w:uiPriority="99"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iPriority="99" w:name="E-mail Signature"/>
    <w:lsdException w:unhideWhenUsed="0" w:uiPriority="0" w:semiHidden="0" w:name="Normal (Web)"/>
    <w:lsdException w:uiPriority="99" w:semiHidden="0" w:name="HTML Acronym"/>
    <w:lsdException w:uiPriority="99" w:name="HTML Address"/>
    <w:lsdException w:uiPriority="99" w:semiHidden="0" w:name="HTML Cite"/>
    <w:lsdException w:uiPriority="99" w:semiHidden="0" w:name="HTML Code"/>
    <w:lsdException w:qFormat="1" w:uiPriority="99" w:semiHidden="0" w:name="HTML Definition"/>
    <w:lsdException w:qFormat="1" w:uiPriority="99" w:semiHidden="0" w:name="HTML Keyboard"/>
    <w:lsdException w:uiPriority="99" w:name="HTML Preformatted"/>
    <w:lsdException w:uiPriority="99" w:semiHidden="0" w:name="HTML Sample"/>
    <w:lsdException w:uiPriority="99" w:semiHidden="0" w:name="HTML Typewriter"/>
    <w:lsdException w:uiPriority="99" w:semiHidden="0"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9"/>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50"/>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51"/>
    <w:autoRedefine/>
    <w:qFormat/>
    <w:uiPriority w:val="0"/>
    <w:pPr>
      <w:keepNext/>
      <w:jc w:val="center"/>
      <w:outlineLvl w:val="3"/>
    </w:pPr>
    <w:rPr>
      <w:rFonts w:eastAsia="新宋体"/>
      <w:kern w:val="0"/>
      <w:sz w:val="30"/>
      <w:szCs w:val="21"/>
    </w:rPr>
  </w:style>
  <w:style w:type="paragraph" w:styleId="7">
    <w:name w:val="heading 5"/>
    <w:basedOn w:val="1"/>
    <w:next w:val="1"/>
    <w:link w:val="52"/>
    <w:qFormat/>
    <w:uiPriority w:val="0"/>
    <w:pPr>
      <w:keepNext/>
      <w:keepLines/>
      <w:spacing w:before="280" w:after="290" w:line="376" w:lineRule="auto"/>
      <w:outlineLvl w:val="4"/>
    </w:pPr>
    <w:rPr>
      <w:b/>
      <w:bCs/>
      <w:kern w:val="0"/>
      <w:sz w:val="28"/>
      <w:szCs w:val="28"/>
    </w:rPr>
  </w:style>
  <w:style w:type="paragraph" w:styleId="8">
    <w:name w:val="heading 6"/>
    <w:basedOn w:val="1"/>
    <w:next w:val="1"/>
    <w:link w:val="53"/>
    <w:qFormat/>
    <w:uiPriority w:val="0"/>
    <w:pPr>
      <w:keepNext/>
      <w:jc w:val="center"/>
      <w:outlineLvl w:val="5"/>
    </w:pPr>
    <w:rPr>
      <w:b/>
      <w:kern w:val="0"/>
      <w:sz w:val="44"/>
      <w:szCs w:val="20"/>
    </w:rPr>
  </w:style>
  <w:style w:type="paragraph" w:styleId="9">
    <w:name w:val="heading 7"/>
    <w:basedOn w:val="1"/>
    <w:next w:val="1"/>
    <w:link w:val="54"/>
    <w:autoRedefine/>
    <w:qFormat/>
    <w:uiPriority w:val="0"/>
    <w:pPr>
      <w:keepNext/>
      <w:keepLines/>
      <w:spacing w:before="240" w:after="64" w:line="320" w:lineRule="auto"/>
      <w:outlineLvl w:val="6"/>
    </w:pPr>
    <w:rPr>
      <w:b/>
      <w:bCs/>
      <w:kern w:val="0"/>
      <w:sz w:val="24"/>
    </w:rPr>
  </w:style>
  <w:style w:type="paragraph" w:styleId="10">
    <w:name w:val="heading 8"/>
    <w:basedOn w:val="1"/>
    <w:next w:val="1"/>
    <w:link w:val="55"/>
    <w:autoRedefine/>
    <w:qFormat/>
    <w:uiPriority w:val="0"/>
    <w:pPr>
      <w:keepNext/>
      <w:keepLines/>
      <w:spacing w:before="240" w:after="64" w:line="320" w:lineRule="auto"/>
      <w:outlineLvl w:val="7"/>
    </w:pPr>
    <w:rPr>
      <w:rFonts w:ascii="Arial" w:hAnsi="Arial" w:eastAsia="黑体"/>
      <w:kern w:val="0"/>
      <w:sz w:val="24"/>
    </w:rPr>
  </w:style>
  <w:style w:type="paragraph" w:styleId="11">
    <w:name w:val="heading 9"/>
    <w:basedOn w:val="1"/>
    <w:next w:val="1"/>
    <w:link w:val="56"/>
    <w:autoRedefine/>
    <w:qFormat/>
    <w:uiPriority w:val="0"/>
    <w:pPr>
      <w:keepNext/>
      <w:keepLines/>
      <w:spacing w:before="240" w:after="64" w:line="320" w:lineRule="auto"/>
      <w:outlineLvl w:val="8"/>
    </w:pPr>
    <w:rPr>
      <w:rFonts w:ascii="Arial" w:hAnsi="Arial" w:eastAsia="黑体"/>
      <w:kern w:val="0"/>
      <w:sz w:val="24"/>
      <w:szCs w:val="21"/>
    </w:rPr>
  </w:style>
  <w:style w:type="character" w:default="1" w:styleId="34">
    <w:name w:val="Default Paragraph Font"/>
    <w:autoRedefine/>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customStyle="1" w:styleId="2">
    <w:name w:val="无间隔1"/>
    <w:autoRedefine/>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paragraph" w:styleId="12">
    <w:name w:val="Normal Indent"/>
    <w:basedOn w:val="1"/>
    <w:link w:val="57"/>
    <w:uiPriority w:val="0"/>
    <w:pPr>
      <w:ind w:firstLine="420"/>
    </w:pPr>
    <w:rPr>
      <w:kern w:val="0"/>
      <w:sz w:val="20"/>
      <w:szCs w:val="20"/>
    </w:rPr>
  </w:style>
  <w:style w:type="paragraph" w:styleId="13">
    <w:name w:val="Document Map"/>
    <w:basedOn w:val="1"/>
    <w:link w:val="58"/>
    <w:semiHidden/>
    <w:qFormat/>
    <w:uiPriority w:val="0"/>
    <w:pPr>
      <w:shd w:val="clear" w:color="auto" w:fill="000080"/>
    </w:pPr>
    <w:rPr>
      <w:kern w:val="0"/>
      <w:sz w:val="24"/>
    </w:rPr>
  </w:style>
  <w:style w:type="paragraph" w:styleId="14">
    <w:name w:val="annotation text"/>
    <w:basedOn w:val="1"/>
    <w:autoRedefine/>
    <w:unhideWhenUsed/>
    <w:uiPriority w:val="99"/>
    <w:pPr>
      <w:jc w:val="left"/>
    </w:pPr>
  </w:style>
  <w:style w:type="paragraph" w:styleId="15">
    <w:name w:val="Body Text 3"/>
    <w:basedOn w:val="1"/>
    <w:link w:val="59"/>
    <w:autoRedefine/>
    <w:uiPriority w:val="0"/>
    <w:pPr>
      <w:spacing w:after="120"/>
    </w:pPr>
    <w:rPr>
      <w:kern w:val="0"/>
      <w:sz w:val="16"/>
      <w:szCs w:val="16"/>
    </w:rPr>
  </w:style>
  <w:style w:type="paragraph" w:styleId="16">
    <w:name w:val="Body Text"/>
    <w:basedOn w:val="1"/>
    <w:next w:val="1"/>
    <w:link w:val="60"/>
    <w:qFormat/>
    <w:uiPriority w:val="1"/>
    <w:rPr>
      <w:rFonts w:ascii="仿宋_GB2312" w:eastAsia="仿宋_GB2312"/>
      <w:kern w:val="0"/>
      <w:sz w:val="24"/>
      <w:szCs w:val="20"/>
    </w:rPr>
  </w:style>
  <w:style w:type="paragraph" w:styleId="17">
    <w:name w:val="Body Text Indent"/>
    <w:basedOn w:val="1"/>
    <w:next w:val="18"/>
    <w:link w:val="61"/>
    <w:uiPriority w:val="0"/>
    <w:pPr>
      <w:ind w:left="765"/>
    </w:pPr>
    <w:rPr>
      <w:rFonts w:ascii="仿宋_GB2312" w:eastAsia="仿宋_GB2312"/>
      <w:kern w:val="0"/>
      <w:sz w:val="28"/>
      <w:szCs w:val="20"/>
    </w:rPr>
  </w:style>
  <w:style w:type="paragraph" w:styleId="18">
    <w:name w:val="envelope return"/>
    <w:basedOn w:val="1"/>
    <w:unhideWhenUsed/>
    <w:qFormat/>
    <w:uiPriority w:val="99"/>
    <w:pPr>
      <w:snapToGrid w:val="0"/>
    </w:pPr>
    <w:rPr>
      <w:rFonts w:ascii="Arial" w:hAnsi="Arial"/>
    </w:rPr>
  </w:style>
  <w:style w:type="paragraph" w:styleId="19">
    <w:name w:val="Plain Text"/>
    <w:basedOn w:val="1"/>
    <w:link w:val="62"/>
    <w:uiPriority w:val="0"/>
    <w:rPr>
      <w:rFonts w:ascii="宋体" w:hAnsi="Courier New"/>
      <w:kern w:val="0"/>
      <w:sz w:val="24"/>
      <w:szCs w:val="21"/>
    </w:rPr>
  </w:style>
  <w:style w:type="paragraph" w:styleId="20">
    <w:name w:val="Date"/>
    <w:basedOn w:val="1"/>
    <w:next w:val="1"/>
    <w:link w:val="63"/>
    <w:autoRedefine/>
    <w:uiPriority w:val="0"/>
    <w:rPr>
      <w:kern w:val="0"/>
      <w:sz w:val="24"/>
      <w:szCs w:val="20"/>
    </w:rPr>
  </w:style>
  <w:style w:type="paragraph" w:styleId="21">
    <w:name w:val="Body Text Indent 2"/>
    <w:basedOn w:val="1"/>
    <w:link w:val="64"/>
    <w:uiPriority w:val="0"/>
    <w:pPr>
      <w:spacing w:line="500" w:lineRule="exact"/>
      <w:ind w:firstLine="560" w:firstLineChars="200"/>
    </w:pPr>
    <w:rPr>
      <w:rFonts w:eastAsia="仿宋_GB2312"/>
      <w:kern w:val="0"/>
      <w:sz w:val="28"/>
      <w:szCs w:val="20"/>
    </w:rPr>
  </w:style>
  <w:style w:type="paragraph" w:styleId="22">
    <w:name w:val="Balloon Text"/>
    <w:basedOn w:val="1"/>
    <w:link w:val="65"/>
    <w:semiHidden/>
    <w:uiPriority w:val="0"/>
    <w:rPr>
      <w:kern w:val="0"/>
      <w:sz w:val="18"/>
      <w:szCs w:val="18"/>
    </w:rPr>
  </w:style>
  <w:style w:type="paragraph" w:styleId="23">
    <w:name w:val="footer"/>
    <w:basedOn w:val="1"/>
    <w:link w:val="66"/>
    <w:autoRedefine/>
    <w:qFormat/>
    <w:uiPriority w:val="99"/>
    <w:pPr>
      <w:tabs>
        <w:tab w:val="center" w:pos="4153"/>
        <w:tab w:val="right" w:pos="8306"/>
      </w:tabs>
      <w:snapToGrid w:val="0"/>
      <w:jc w:val="left"/>
    </w:pPr>
    <w:rPr>
      <w:kern w:val="0"/>
      <w:sz w:val="18"/>
      <w:szCs w:val="20"/>
    </w:rPr>
  </w:style>
  <w:style w:type="paragraph" w:styleId="24">
    <w:name w:val="header"/>
    <w:basedOn w:val="1"/>
    <w:link w:val="67"/>
    <w:uiPriority w:val="0"/>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autoRedefine/>
    <w:semiHidden/>
    <w:qFormat/>
    <w:uiPriority w:val="0"/>
    <w:rPr>
      <w:sz w:val="24"/>
    </w:rPr>
  </w:style>
  <w:style w:type="paragraph" w:styleId="26">
    <w:name w:val="List"/>
    <w:basedOn w:val="1"/>
    <w:uiPriority w:val="0"/>
    <w:pPr>
      <w:ind w:left="200" w:hanging="200" w:hangingChars="200"/>
    </w:pPr>
  </w:style>
  <w:style w:type="paragraph" w:styleId="27">
    <w:name w:val="Body Text Indent 3"/>
    <w:basedOn w:val="1"/>
    <w:link w:val="68"/>
    <w:uiPriority w:val="0"/>
    <w:pPr>
      <w:spacing w:after="120"/>
      <w:ind w:left="420" w:leftChars="200"/>
    </w:pPr>
    <w:rPr>
      <w:kern w:val="0"/>
      <w:sz w:val="16"/>
      <w:szCs w:val="16"/>
    </w:rPr>
  </w:style>
  <w:style w:type="paragraph" w:styleId="28">
    <w:name w:val="Body Text 2"/>
    <w:basedOn w:val="1"/>
    <w:link w:val="69"/>
    <w:uiPriority w:val="0"/>
    <w:pPr>
      <w:snapToGrid w:val="0"/>
    </w:pPr>
    <w:rPr>
      <w:b/>
      <w:bCs/>
      <w:kern w:val="0"/>
      <w:sz w:val="18"/>
    </w:rPr>
  </w:style>
  <w:style w:type="paragraph" w:styleId="29">
    <w:name w:val="Normal (Web)"/>
    <w:basedOn w:val="1"/>
    <w:uiPriority w:val="0"/>
    <w:pPr>
      <w:widowControl/>
      <w:spacing w:before="100" w:beforeAutospacing="1" w:after="100" w:afterAutospacing="1"/>
      <w:jc w:val="left"/>
    </w:pPr>
    <w:rPr>
      <w:rFonts w:ascii="宋体" w:hAnsi="宋体"/>
      <w:color w:val="000000"/>
      <w:kern w:val="0"/>
      <w:sz w:val="24"/>
    </w:rPr>
  </w:style>
  <w:style w:type="paragraph" w:styleId="30">
    <w:name w:val="Body Text First Indent"/>
    <w:basedOn w:val="16"/>
    <w:link w:val="70"/>
    <w:uiPriority w:val="0"/>
    <w:pPr>
      <w:spacing w:after="120"/>
      <w:ind w:firstLine="420" w:firstLineChars="100"/>
    </w:pPr>
    <w:rPr>
      <w:rFonts w:ascii="Times New Roman" w:eastAsia="宋体"/>
      <w:szCs w:val="24"/>
    </w:rPr>
  </w:style>
  <w:style w:type="paragraph" w:styleId="31">
    <w:name w:val="Body Text First Indent 2"/>
    <w:basedOn w:val="17"/>
    <w:autoRedefine/>
    <w:unhideWhenUsed/>
    <w:qFormat/>
    <w:uiPriority w:val="99"/>
    <w:pPr>
      <w:ind w:firstLine="200" w:firstLineChars="200"/>
    </w:pPr>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bCs/>
      <w:sz w:val="24"/>
    </w:rPr>
  </w:style>
  <w:style w:type="character" w:styleId="36">
    <w:name w:val="page number"/>
    <w:uiPriority w:val="0"/>
  </w:style>
  <w:style w:type="character" w:styleId="37">
    <w:name w:val="FollowedHyperlink"/>
    <w:uiPriority w:val="0"/>
    <w:rPr>
      <w:color w:val="800080"/>
      <w:sz w:val="24"/>
      <w:u w:val="none"/>
    </w:rPr>
  </w:style>
  <w:style w:type="character" w:styleId="38">
    <w:name w:val="Emphasis"/>
    <w:autoRedefine/>
    <w:qFormat/>
    <w:uiPriority w:val="20"/>
    <w:rPr>
      <w:b/>
      <w:sz w:val="24"/>
    </w:rPr>
  </w:style>
  <w:style w:type="character" w:styleId="39">
    <w:name w:val="HTML Definition"/>
    <w:autoRedefine/>
    <w:unhideWhenUsed/>
    <w:qFormat/>
    <w:uiPriority w:val="99"/>
    <w:rPr>
      <w:sz w:val="24"/>
    </w:rPr>
  </w:style>
  <w:style w:type="character" w:styleId="40">
    <w:name w:val="HTML Typewriter"/>
    <w:unhideWhenUsed/>
    <w:uiPriority w:val="99"/>
    <w:rPr>
      <w:rFonts w:hint="default" w:ascii="monospace" w:hAnsi="monospace" w:eastAsia="monospace" w:cs="monospace"/>
      <w:sz w:val="20"/>
    </w:rPr>
  </w:style>
  <w:style w:type="character" w:styleId="41">
    <w:name w:val="HTML Acronym"/>
    <w:unhideWhenUsed/>
    <w:uiPriority w:val="99"/>
  </w:style>
  <w:style w:type="character" w:styleId="42">
    <w:name w:val="HTML Variable"/>
    <w:unhideWhenUsed/>
    <w:uiPriority w:val="99"/>
    <w:rPr>
      <w:sz w:val="24"/>
    </w:rPr>
  </w:style>
  <w:style w:type="character" w:styleId="43">
    <w:name w:val="Hyperlink"/>
    <w:uiPriority w:val="0"/>
    <w:rPr>
      <w:color w:val="0000FF"/>
      <w:sz w:val="24"/>
      <w:u w:val="none"/>
    </w:rPr>
  </w:style>
  <w:style w:type="character" w:styleId="44">
    <w:name w:val="HTML Code"/>
    <w:unhideWhenUsed/>
    <w:uiPriority w:val="99"/>
    <w:rPr>
      <w:rFonts w:ascii="monospace" w:hAnsi="monospace" w:eastAsia="monospace" w:cs="monospace"/>
      <w:sz w:val="20"/>
    </w:rPr>
  </w:style>
  <w:style w:type="character" w:styleId="45">
    <w:name w:val="HTML Cite"/>
    <w:unhideWhenUsed/>
    <w:uiPriority w:val="99"/>
    <w:rPr>
      <w:rFonts w:ascii="微软雅黑" w:hAnsi="微软雅黑" w:eastAsia="微软雅黑" w:cs="微软雅黑"/>
      <w:color w:val="3D4B64"/>
      <w:sz w:val="19"/>
      <w:szCs w:val="19"/>
    </w:rPr>
  </w:style>
  <w:style w:type="character" w:styleId="46">
    <w:name w:val="HTML Keyboard"/>
    <w:autoRedefine/>
    <w:unhideWhenUsed/>
    <w:qFormat/>
    <w:uiPriority w:val="99"/>
    <w:rPr>
      <w:rFonts w:hint="default" w:ascii="monospace" w:hAnsi="monospace" w:eastAsia="monospace" w:cs="monospace"/>
      <w:sz w:val="20"/>
    </w:rPr>
  </w:style>
  <w:style w:type="character" w:styleId="47">
    <w:name w:val="HTML Sample"/>
    <w:unhideWhenUsed/>
    <w:uiPriority w:val="99"/>
    <w:rPr>
      <w:rFonts w:hint="default" w:ascii="monospace" w:hAnsi="monospace" w:eastAsia="monospace" w:cs="monospace"/>
      <w:sz w:val="24"/>
    </w:rPr>
  </w:style>
  <w:style w:type="character" w:customStyle="1" w:styleId="48">
    <w:name w:val="标题 1 字符"/>
    <w:link w:val="3"/>
    <w:uiPriority w:val="0"/>
    <w:rPr>
      <w:rFonts w:ascii="Times New Roman" w:hAnsi="Times New Roman" w:eastAsia="宋体" w:cs="Times New Roman"/>
      <w:b/>
      <w:bCs/>
      <w:kern w:val="44"/>
      <w:sz w:val="44"/>
      <w:szCs w:val="44"/>
    </w:rPr>
  </w:style>
  <w:style w:type="character" w:customStyle="1" w:styleId="49">
    <w:name w:val="标题 2 字符"/>
    <w:link w:val="4"/>
    <w:qFormat/>
    <w:uiPriority w:val="0"/>
    <w:rPr>
      <w:rFonts w:ascii="Arial" w:hAnsi="Arial" w:eastAsia="黑体" w:cs="Times New Roman"/>
      <w:b/>
      <w:bCs/>
      <w:sz w:val="32"/>
      <w:szCs w:val="32"/>
    </w:rPr>
  </w:style>
  <w:style w:type="character" w:customStyle="1" w:styleId="50">
    <w:name w:val="标题 3 字符"/>
    <w:link w:val="5"/>
    <w:uiPriority w:val="0"/>
    <w:rPr>
      <w:rFonts w:ascii="Times New Roman" w:hAnsi="Times New Roman" w:eastAsia="宋体" w:cs="Times New Roman"/>
      <w:b/>
      <w:bCs/>
      <w:sz w:val="32"/>
      <w:szCs w:val="32"/>
    </w:rPr>
  </w:style>
  <w:style w:type="character" w:customStyle="1" w:styleId="51">
    <w:name w:val="标题 4 字符"/>
    <w:link w:val="6"/>
    <w:uiPriority w:val="0"/>
    <w:rPr>
      <w:rFonts w:ascii="Times New Roman" w:hAnsi="Times New Roman" w:eastAsia="新宋体" w:cs="Times New Roman"/>
      <w:sz w:val="30"/>
      <w:szCs w:val="21"/>
    </w:rPr>
  </w:style>
  <w:style w:type="character" w:customStyle="1" w:styleId="52">
    <w:name w:val="标题 5 字符"/>
    <w:link w:val="7"/>
    <w:autoRedefine/>
    <w:uiPriority w:val="0"/>
    <w:rPr>
      <w:rFonts w:ascii="Times New Roman" w:hAnsi="Times New Roman" w:eastAsia="宋体" w:cs="Times New Roman"/>
      <w:b/>
      <w:bCs/>
      <w:sz w:val="28"/>
      <w:szCs w:val="28"/>
    </w:rPr>
  </w:style>
  <w:style w:type="character" w:customStyle="1" w:styleId="53">
    <w:name w:val="标题 6 字符"/>
    <w:link w:val="8"/>
    <w:uiPriority w:val="0"/>
    <w:rPr>
      <w:rFonts w:ascii="Times New Roman" w:hAnsi="Times New Roman" w:eastAsia="宋体" w:cs="Times New Roman"/>
      <w:b/>
      <w:sz w:val="44"/>
      <w:szCs w:val="20"/>
    </w:rPr>
  </w:style>
  <w:style w:type="character" w:customStyle="1" w:styleId="54">
    <w:name w:val="标题 7 字符"/>
    <w:link w:val="9"/>
    <w:uiPriority w:val="0"/>
    <w:rPr>
      <w:rFonts w:ascii="Times New Roman" w:hAnsi="Times New Roman" w:eastAsia="宋体" w:cs="Times New Roman"/>
      <w:b/>
      <w:bCs/>
      <w:sz w:val="24"/>
      <w:szCs w:val="24"/>
    </w:rPr>
  </w:style>
  <w:style w:type="character" w:customStyle="1" w:styleId="55">
    <w:name w:val="标题 8 字符"/>
    <w:link w:val="10"/>
    <w:autoRedefine/>
    <w:qFormat/>
    <w:uiPriority w:val="0"/>
    <w:rPr>
      <w:rFonts w:ascii="Arial" w:hAnsi="Arial" w:eastAsia="黑体" w:cs="Times New Roman"/>
      <w:sz w:val="24"/>
      <w:szCs w:val="24"/>
    </w:rPr>
  </w:style>
  <w:style w:type="character" w:customStyle="1" w:styleId="56">
    <w:name w:val="标题 9 字符"/>
    <w:link w:val="11"/>
    <w:autoRedefine/>
    <w:qFormat/>
    <w:uiPriority w:val="0"/>
    <w:rPr>
      <w:rFonts w:ascii="Arial" w:hAnsi="Arial" w:eastAsia="黑体" w:cs="Times New Roman"/>
      <w:sz w:val="24"/>
      <w:szCs w:val="21"/>
    </w:rPr>
  </w:style>
  <w:style w:type="character" w:customStyle="1" w:styleId="57">
    <w:name w:val="正文缩进 字符"/>
    <w:link w:val="12"/>
    <w:uiPriority w:val="0"/>
    <w:rPr>
      <w:rFonts w:ascii="Times New Roman" w:hAnsi="Times New Roman" w:eastAsia="宋体" w:cs="Times New Roman"/>
      <w:kern w:val="0"/>
      <w:sz w:val="20"/>
      <w:szCs w:val="20"/>
    </w:rPr>
  </w:style>
  <w:style w:type="character" w:customStyle="1" w:styleId="58">
    <w:name w:val="文档结构图 字符"/>
    <w:link w:val="13"/>
    <w:autoRedefine/>
    <w:semiHidden/>
    <w:qFormat/>
    <w:uiPriority w:val="0"/>
    <w:rPr>
      <w:sz w:val="24"/>
      <w:szCs w:val="24"/>
      <w:shd w:val="clear" w:color="auto" w:fill="000080"/>
    </w:rPr>
  </w:style>
  <w:style w:type="character" w:customStyle="1" w:styleId="59">
    <w:name w:val="正文文本 3 字符"/>
    <w:link w:val="15"/>
    <w:uiPriority w:val="0"/>
    <w:rPr>
      <w:rFonts w:ascii="Times New Roman" w:hAnsi="Times New Roman" w:eastAsia="宋体" w:cs="Times New Roman"/>
      <w:sz w:val="16"/>
      <w:szCs w:val="16"/>
    </w:rPr>
  </w:style>
  <w:style w:type="character" w:customStyle="1" w:styleId="60">
    <w:name w:val="正文文本 字符"/>
    <w:link w:val="16"/>
    <w:autoRedefine/>
    <w:qFormat/>
    <w:uiPriority w:val="0"/>
    <w:rPr>
      <w:rFonts w:ascii="仿宋_GB2312" w:hAnsi="Times New Roman" w:eastAsia="仿宋_GB2312" w:cs="Times New Roman"/>
      <w:sz w:val="24"/>
      <w:szCs w:val="20"/>
    </w:rPr>
  </w:style>
  <w:style w:type="character" w:customStyle="1" w:styleId="61">
    <w:name w:val="正文文本缩进 字符"/>
    <w:link w:val="17"/>
    <w:uiPriority w:val="0"/>
    <w:rPr>
      <w:rFonts w:ascii="仿宋_GB2312" w:hAnsi="Times New Roman" w:eastAsia="仿宋_GB2312" w:cs="Times New Roman"/>
      <w:sz w:val="28"/>
      <w:szCs w:val="20"/>
    </w:rPr>
  </w:style>
  <w:style w:type="character" w:customStyle="1" w:styleId="62">
    <w:name w:val="纯文本 字符"/>
    <w:link w:val="19"/>
    <w:autoRedefine/>
    <w:qFormat/>
    <w:uiPriority w:val="0"/>
    <w:rPr>
      <w:rFonts w:ascii="宋体" w:hAnsi="Courier New" w:eastAsia="宋体" w:cs="Courier New"/>
      <w:sz w:val="24"/>
      <w:szCs w:val="21"/>
    </w:rPr>
  </w:style>
  <w:style w:type="character" w:customStyle="1" w:styleId="63">
    <w:name w:val="日期 字符"/>
    <w:link w:val="20"/>
    <w:uiPriority w:val="0"/>
    <w:rPr>
      <w:rFonts w:ascii="Times New Roman" w:hAnsi="Times New Roman" w:eastAsia="宋体" w:cs="Times New Roman"/>
      <w:sz w:val="24"/>
      <w:szCs w:val="20"/>
    </w:rPr>
  </w:style>
  <w:style w:type="character" w:customStyle="1" w:styleId="64">
    <w:name w:val="正文文本缩进 2 字符"/>
    <w:link w:val="21"/>
    <w:uiPriority w:val="0"/>
    <w:rPr>
      <w:rFonts w:ascii="Times New Roman" w:hAnsi="Times New Roman" w:eastAsia="仿宋_GB2312" w:cs="Times New Roman"/>
      <w:sz w:val="28"/>
      <w:szCs w:val="20"/>
    </w:rPr>
  </w:style>
  <w:style w:type="character" w:customStyle="1" w:styleId="65">
    <w:name w:val="批注框文本 字符"/>
    <w:link w:val="22"/>
    <w:semiHidden/>
    <w:uiPriority w:val="0"/>
    <w:rPr>
      <w:sz w:val="18"/>
      <w:szCs w:val="18"/>
    </w:rPr>
  </w:style>
  <w:style w:type="character" w:customStyle="1" w:styleId="66">
    <w:name w:val="页脚 字符"/>
    <w:link w:val="23"/>
    <w:uiPriority w:val="99"/>
    <w:rPr>
      <w:rFonts w:ascii="Times New Roman" w:hAnsi="Times New Roman" w:eastAsia="宋体" w:cs="Times New Roman"/>
      <w:sz w:val="18"/>
      <w:szCs w:val="20"/>
    </w:rPr>
  </w:style>
  <w:style w:type="character" w:customStyle="1" w:styleId="67">
    <w:name w:val="页眉 字符"/>
    <w:link w:val="24"/>
    <w:uiPriority w:val="0"/>
    <w:rPr>
      <w:rFonts w:ascii="Times New Roman" w:hAnsi="Times New Roman" w:eastAsia="宋体" w:cs="Times New Roman"/>
      <w:sz w:val="18"/>
      <w:szCs w:val="18"/>
    </w:rPr>
  </w:style>
  <w:style w:type="character" w:customStyle="1" w:styleId="68">
    <w:name w:val="正文文本缩进 3 字符"/>
    <w:link w:val="27"/>
    <w:uiPriority w:val="0"/>
    <w:rPr>
      <w:rFonts w:ascii="Times New Roman" w:hAnsi="Times New Roman" w:eastAsia="宋体" w:cs="Times New Roman"/>
      <w:sz w:val="16"/>
      <w:szCs w:val="16"/>
    </w:rPr>
  </w:style>
  <w:style w:type="character" w:customStyle="1" w:styleId="69">
    <w:name w:val="正文文本 2 字符"/>
    <w:link w:val="28"/>
    <w:uiPriority w:val="0"/>
    <w:rPr>
      <w:rFonts w:ascii="Times New Roman" w:hAnsi="Times New Roman" w:eastAsia="宋体" w:cs="Times New Roman"/>
      <w:b/>
      <w:bCs/>
      <w:sz w:val="18"/>
      <w:szCs w:val="24"/>
    </w:rPr>
  </w:style>
  <w:style w:type="character" w:customStyle="1" w:styleId="70">
    <w:name w:val="正文文本首行缩进 字符"/>
    <w:link w:val="30"/>
    <w:uiPriority w:val="0"/>
    <w:rPr>
      <w:rFonts w:ascii="Times New Roman" w:hAnsi="Times New Roman" w:eastAsia="宋体" w:cs="Times New Roman"/>
      <w:sz w:val="24"/>
      <w:szCs w:val="24"/>
    </w:rPr>
  </w:style>
  <w:style w:type="paragraph" w:customStyle="1" w:styleId="71">
    <w:name w:val="Default"/>
    <w:qFormat/>
    <w:uiPriority w:val="0"/>
    <w:pPr>
      <w:widowControl w:val="0"/>
      <w:autoSpaceDE w:val="0"/>
      <w:autoSpaceDN w:val="0"/>
      <w:adjustRightInd w:val="0"/>
    </w:pPr>
    <w:rPr>
      <w:rFonts w:ascii="Arial,Bold" w:hAnsi="Arial,Bold" w:eastAsia="PMingLiU" w:cs="Times New Roman"/>
      <w:lang w:val="en-US" w:eastAsia="en-US" w:bidi="ar-SA"/>
    </w:rPr>
  </w:style>
  <w:style w:type="paragraph" w:customStyle="1" w:styleId="72">
    <w:name w:val="style4"/>
    <w:basedOn w:val="1"/>
    <w:next w:val="73"/>
    <w:qFormat/>
    <w:uiPriority w:val="0"/>
    <w:pPr>
      <w:widowControl/>
      <w:spacing w:before="280" w:after="280"/>
    </w:pPr>
    <w:rPr>
      <w:rFonts w:ascii="宋体"/>
      <w:sz w:val="18"/>
    </w:rPr>
  </w:style>
  <w:style w:type="paragraph" w:customStyle="1" w:styleId="73">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74">
    <w:name w:val="批注框文本 Char1"/>
    <w:semiHidden/>
    <w:uiPriority w:val="99"/>
    <w:rPr>
      <w:rFonts w:ascii="Times New Roman" w:hAnsi="Times New Roman" w:eastAsia="宋体" w:cs="Times New Roman"/>
      <w:sz w:val="18"/>
      <w:szCs w:val="18"/>
    </w:rPr>
  </w:style>
  <w:style w:type="character" w:customStyle="1" w:styleId="75">
    <w:name w:val="FA正文 Char"/>
    <w:link w:val="76"/>
    <w:uiPriority w:val="0"/>
    <w:rPr>
      <w:rFonts w:ascii="宋体" w:hAnsi="宋体" w:eastAsia="宋体" w:cs="Times New Roman"/>
      <w:sz w:val="28"/>
      <w:szCs w:val="28"/>
    </w:rPr>
  </w:style>
  <w:style w:type="paragraph" w:customStyle="1" w:styleId="76">
    <w:name w:val="FA正文"/>
    <w:basedOn w:val="1"/>
    <w:link w:val="75"/>
    <w:autoRedefine/>
    <w:uiPriority w:val="0"/>
    <w:pPr>
      <w:tabs>
        <w:tab w:val="left" w:pos="3375"/>
      </w:tabs>
      <w:spacing w:line="440" w:lineRule="atLeast"/>
      <w:ind w:firstLine="538" w:firstLineChars="192"/>
    </w:pPr>
    <w:rPr>
      <w:rFonts w:ascii="宋体" w:hAnsi="宋体"/>
      <w:kern w:val="0"/>
      <w:sz w:val="28"/>
      <w:szCs w:val="28"/>
    </w:rPr>
  </w:style>
  <w:style w:type="character" w:customStyle="1" w:styleId="77">
    <w:name w:val="文档结构图 Char1"/>
    <w:semiHidden/>
    <w:uiPriority w:val="99"/>
    <w:rPr>
      <w:rFonts w:ascii="宋体" w:hAnsi="Times New Roman" w:eastAsia="宋体" w:cs="Times New Roman"/>
      <w:sz w:val="18"/>
      <w:szCs w:val="18"/>
    </w:rPr>
  </w:style>
  <w:style w:type="character" w:customStyle="1" w:styleId="78">
    <w:name w:val="普通正文 Char"/>
    <w:link w:val="79"/>
    <w:uiPriority w:val="0"/>
    <w:rPr>
      <w:rFonts w:ascii="Arial" w:hAnsi="Arial"/>
      <w:sz w:val="24"/>
      <w:szCs w:val="24"/>
    </w:rPr>
  </w:style>
  <w:style w:type="paragraph" w:customStyle="1" w:styleId="79">
    <w:name w:val="普通正文"/>
    <w:basedOn w:val="1"/>
    <w:link w:val="78"/>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0">
    <w:name w:val="ssss Char1"/>
    <w:link w:val="81"/>
    <w:uiPriority w:val="0"/>
    <w:rPr>
      <w:rFonts w:ascii="Times New Roman" w:hAnsi="Times New Roman" w:eastAsia="宋体" w:cs="Times New Roman"/>
      <w:sz w:val="24"/>
      <w:szCs w:val="24"/>
    </w:rPr>
  </w:style>
  <w:style w:type="paragraph" w:customStyle="1" w:styleId="81">
    <w:name w:val="ssss"/>
    <w:basedOn w:val="1"/>
    <w:link w:val="80"/>
    <w:autoRedefine/>
    <w:uiPriority w:val="0"/>
    <w:pPr>
      <w:spacing w:line="360" w:lineRule="auto"/>
      <w:ind w:firstLine="480" w:firstLineChars="200"/>
    </w:pPr>
    <w:rPr>
      <w:kern w:val="0"/>
      <w:sz w:val="24"/>
    </w:rPr>
  </w:style>
  <w:style w:type="character" w:customStyle="1" w:styleId="82">
    <w:name w:val="ssss Char"/>
    <w:uiPriority w:val="0"/>
    <w:rPr>
      <w:rFonts w:eastAsia="宋体"/>
      <w:kern w:val="2"/>
      <w:sz w:val="24"/>
      <w:szCs w:val="24"/>
      <w:lang w:val="en-US" w:eastAsia="zh-CN" w:bidi="ar-SA"/>
    </w:rPr>
  </w:style>
  <w:style w:type="character" w:customStyle="1" w:styleId="83">
    <w:name w:val="样式 ssss + 宋体 五号1 Char"/>
    <w:link w:val="84"/>
    <w:uiPriority w:val="0"/>
    <w:rPr>
      <w:rFonts w:ascii="宋体" w:hAnsi="宋体" w:eastAsia="宋体" w:cs="Times New Roman"/>
      <w:sz w:val="24"/>
      <w:szCs w:val="24"/>
    </w:rPr>
  </w:style>
  <w:style w:type="paragraph" w:customStyle="1" w:styleId="84">
    <w:name w:val="样式 ssss + 宋体 五号1"/>
    <w:basedOn w:val="81"/>
    <w:link w:val="83"/>
    <w:uiPriority w:val="0"/>
    <w:rPr>
      <w:rFonts w:ascii="宋体" w:hAnsi="宋体"/>
    </w:rPr>
  </w:style>
  <w:style w:type="character" w:customStyle="1" w:styleId="85">
    <w:name w:val="标题 4 Char1"/>
    <w:uiPriority w:val="0"/>
    <w:rPr>
      <w:rFonts w:ascii="Arial" w:hAnsi="Arial" w:eastAsia="黑体"/>
      <w:b/>
      <w:bCs/>
      <w:kern w:val="2"/>
      <w:sz w:val="28"/>
      <w:szCs w:val="28"/>
      <w:lang w:val="en-US" w:eastAsia="zh-CN" w:bidi="ar-SA"/>
    </w:rPr>
  </w:style>
  <w:style w:type="character" w:customStyle="1" w:styleId="86">
    <w:name w:val="point_normal1"/>
    <w:uiPriority w:val="0"/>
    <w:rPr>
      <w:rFonts w:hint="default" w:ascii="Arial" w:hAnsi="Arial" w:cs="Arial"/>
      <w:sz w:val="16"/>
      <w:szCs w:val="16"/>
    </w:rPr>
  </w:style>
  <w:style w:type="character" w:customStyle="1" w:styleId="87">
    <w:name w:val="cn_text1"/>
    <w:uiPriority w:val="0"/>
    <w:rPr>
      <w:rFonts w:hint="default" w:ascii="ˎ̥" w:hAnsi="ˎ̥"/>
      <w:color w:val="003399"/>
      <w:spacing w:val="15"/>
      <w:sz w:val="18"/>
      <w:szCs w:val="18"/>
    </w:rPr>
  </w:style>
  <w:style w:type="character" w:customStyle="1" w:styleId="88">
    <w:name w:val="正文缩进2格 Char"/>
    <w:link w:val="89"/>
    <w:uiPriority w:val="0"/>
    <w:rPr>
      <w:rFonts w:ascii="仿宋_GB2312" w:hAnsi="宋体" w:eastAsia="仿宋_GB2312" w:cs="Times New Roman"/>
      <w:sz w:val="31"/>
      <w:szCs w:val="28"/>
    </w:rPr>
  </w:style>
  <w:style w:type="paragraph" w:customStyle="1" w:styleId="89">
    <w:name w:val="正文缩进2格"/>
    <w:basedOn w:val="1"/>
    <w:link w:val="88"/>
    <w:uiPriority w:val="0"/>
    <w:pPr>
      <w:spacing w:line="600" w:lineRule="exact"/>
      <w:ind w:firstLine="639" w:firstLineChars="206"/>
    </w:pPr>
    <w:rPr>
      <w:rFonts w:ascii="仿宋_GB2312" w:hAnsi="宋体" w:eastAsia="仿宋_GB2312"/>
      <w:kern w:val="0"/>
      <w:sz w:val="31"/>
      <w:szCs w:val="28"/>
    </w:rPr>
  </w:style>
  <w:style w:type="paragraph" w:customStyle="1" w:styleId="90">
    <w:name w:val="样式 ssss + 宋体 五号"/>
    <w:basedOn w:val="81"/>
    <w:uiPriority w:val="0"/>
    <w:pPr>
      <w:ind w:firstLine="420"/>
    </w:pPr>
    <w:rPr>
      <w:rFonts w:ascii="宋体" w:hAnsi="宋体" w:cs="宋体"/>
      <w:szCs w:val="20"/>
    </w:rPr>
  </w:style>
  <w:style w:type="paragraph" w:customStyle="1" w:styleId="91">
    <w:name w:val="Char Char Char Char Char Char Char Char Char Char Char Char Char"/>
    <w:basedOn w:val="1"/>
    <w:uiPriority w:val="0"/>
    <w:rPr>
      <w:sz w:val="24"/>
    </w:rPr>
  </w:style>
  <w:style w:type="paragraph" w:customStyle="1" w:styleId="92">
    <w:name w:val="Char"/>
    <w:basedOn w:val="1"/>
    <w:uiPriority w:val="0"/>
    <w:pPr>
      <w:tabs>
        <w:tab w:val="left" w:pos="360"/>
      </w:tabs>
    </w:pPr>
    <w:rPr>
      <w:sz w:val="24"/>
    </w:rPr>
  </w:style>
  <w:style w:type="paragraph" w:customStyle="1" w:styleId="93">
    <w:name w:val="Char Char Char"/>
    <w:basedOn w:val="1"/>
    <w:uiPriority w:val="0"/>
    <w:rPr>
      <w:sz w:val="24"/>
    </w:rPr>
  </w:style>
  <w:style w:type="paragraph" w:customStyle="1" w:styleId="94">
    <w:name w:val="2cxsplast"/>
    <w:basedOn w:val="1"/>
    <w:autoRedefine/>
    <w:uiPriority w:val="0"/>
    <w:pPr>
      <w:widowControl/>
      <w:spacing w:before="100" w:beforeAutospacing="1" w:after="100" w:afterAutospacing="1"/>
      <w:jc w:val="left"/>
    </w:pPr>
    <w:rPr>
      <w:rFonts w:ascii="宋体" w:hAnsi="宋体" w:cs="宋体"/>
      <w:kern w:val="0"/>
      <w:sz w:val="24"/>
    </w:rPr>
  </w:style>
  <w:style w:type="paragraph" w:customStyle="1" w:styleId="95">
    <w:name w:val="样式 宋体 四号 黑色 左侧:  0.74 厘米 首行缩进:  0.74 厘米 行距: 1.5 倍行距"/>
    <w:basedOn w:val="1"/>
    <w:uiPriority w:val="0"/>
    <w:pPr>
      <w:spacing w:line="360" w:lineRule="auto"/>
      <w:ind w:firstLine="420"/>
    </w:pPr>
    <w:rPr>
      <w:rFonts w:ascii="宋体"/>
      <w:color w:val="000000"/>
      <w:sz w:val="24"/>
      <w:szCs w:val="21"/>
    </w:rPr>
  </w:style>
  <w:style w:type="paragraph" w:customStyle="1" w:styleId="96">
    <w:name w:val="Char Char Char Char"/>
    <w:basedOn w:val="1"/>
    <w:uiPriority w:val="0"/>
    <w:rPr>
      <w:rFonts w:ascii="Tahoma" w:hAnsi="Tahoma"/>
      <w:sz w:val="24"/>
      <w:szCs w:val="20"/>
    </w:rPr>
  </w:style>
  <w:style w:type="paragraph" w:customStyle="1" w:styleId="97">
    <w:name w:val="正文样式1"/>
    <w:basedOn w:val="1"/>
    <w:uiPriority w:val="0"/>
    <w:pPr>
      <w:spacing w:before="120" w:after="120" w:line="360" w:lineRule="auto"/>
      <w:ind w:firstLine="480" w:firstLineChars="200"/>
    </w:pPr>
    <w:rPr>
      <w:sz w:val="24"/>
      <w:szCs w:val="20"/>
    </w:rPr>
  </w:style>
  <w:style w:type="paragraph" w:customStyle="1" w:styleId="98">
    <w:name w:val="标题1"/>
    <w:basedOn w:val="1"/>
    <w:next w:val="1"/>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9">
    <w:name w:val="Char Char1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100">
    <w:name w:val="表格"/>
    <w:basedOn w:val="1"/>
    <w:uiPriority w:val="0"/>
    <w:rPr>
      <w:rFonts w:ascii="Arial" w:hAnsi="Arial"/>
      <w:sz w:val="24"/>
    </w:rPr>
  </w:style>
  <w:style w:type="paragraph" w:customStyle="1" w:styleId="101">
    <w:name w:val="Char Char 字元 字元 字元 Char Char Char Char"/>
    <w:basedOn w:val="1"/>
    <w:qFormat/>
    <w:uiPriority w:val="0"/>
    <w:pPr>
      <w:adjustRightInd w:val="0"/>
      <w:spacing w:line="360" w:lineRule="auto"/>
    </w:pPr>
    <w:rPr>
      <w:kern w:val="0"/>
      <w:sz w:val="24"/>
      <w:szCs w:val="20"/>
    </w:rPr>
  </w:style>
  <w:style w:type="paragraph" w:customStyle="1" w:styleId="102">
    <w:name w:val="标题-----3"/>
    <w:basedOn w:val="5"/>
    <w:uiPriority w:val="0"/>
    <w:pPr>
      <w:spacing w:before="0" w:after="0" w:line="240" w:lineRule="auto"/>
      <w:outlineLvl w:val="0"/>
    </w:pPr>
    <w:rPr>
      <w:rFonts w:ascii="宋体" w:hAnsi="宋体"/>
      <w:b w:val="0"/>
      <w:bCs w:val="0"/>
      <w:sz w:val="28"/>
      <w:szCs w:val="28"/>
    </w:rPr>
  </w:style>
  <w:style w:type="paragraph" w:customStyle="1" w:styleId="103">
    <w:name w:val="标题------4"/>
    <w:basedOn w:val="6"/>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04">
    <w:name w:val="msonormalcxsplast"/>
    <w:basedOn w:val="1"/>
    <w:uiPriority w:val="0"/>
    <w:pPr>
      <w:widowControl/>
      <w:spacing w:before="100" w:beforeAutospacing="1" w:after="100" w:afterAutospacing="1"/>
      <w:jc w:val="left"/>
    </w:pPr>
    <w:rPr>
      <w:rFonts w:ascii="宋体" w:hAnsi="宋体" w:cs="宋体"/>
      <w:kern w:val="0"/>
      <w:sz w:val="24"/>
    </w:rPr>
  </w:style>
  <w:style w:type="paragraph" w:customStyle="1" w:styleId="105">
    <w:name w:val="Char Char Char Char Char Char Char Char Char Char"/>
    <w:basedOn w:val="1"/>
    <w:qFormat/>
    <w:uiPriority w:val="0"/>
    <w:rPr>
      <w:rFonts w:ascii="Tahoma" w:hAnsi="Tahoma"/>
      <w:sz w:val="24"/>
      <w:szCs w:val="20"/>
    </w:rPr>
  </w:style>
  <w:style w:type="paragraph" w:customStyle="1" w:styleId="106">
    <w:name w:val="msonormalcxspmiddle"/>
    <w:basedOn w:val="1"/>
    <w:uiPriority w:val="0"/>
    <w:pPr>
      <w:widowControl/>
      <w:spacing w:before="100" w:beforeAutospacing="1" w:after="100" w:afterAutospacing="1"/>
      <w:jc w:val="left"/>
    </w:pPr>
    <w:rPr>
      <w:rFonts w:ascii="宋体" w:hAnsi="宋体" w:cs="宋体"/>
      <w:kern w:val="0"/>
      <w:sz w:val="24"/>
    </w:rPr>
  </w:style>
  <w:style w:type="paragraph" w:customStyle="1" w:styleId="107">
    <w:name w:val="正文1"/>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8">
    <w:name w:val="Char Char Char1"/>
    <w:basedOn w:val="1"/>
    <w:uiPriority w:val="0"/>
    <w:rPr>
      <w:rFonts w:ascii="Tahoma" w:hAnsi="Tahoma"/>
      <w:sz w:val="24"/>
      <w:szCs w:val="20"/>
    </w:rPr>
  </w:style>
  <w:style w:type="paragraph" w:customStyle="1" w:styleId="109">
    <w:name w:val="Char Char Char Char Char Char Char Char Char Char Char Char Char1"/>
    <w:basedOn w:val="1"/>
    <w:uiPriority w:val="0"/>
  </w:style>
  <w:style w:type="paragraph" w:customStyle="1" w:styleId="110">
    <w:name w:val="2cxspmiddle"/>
    <w:basedOn w:val="1"/>
    <w:uiPriority w:val="0"/>
    <w:pPr>
      <w:widowControl/>
      <w:spacing w:before="100" w:beforeAutospacing="1" w:after="100" w:afterAutospacing="1"/>
      <w:jc w:val="left"/>
    </w:pPr>
    <w:rPr>
      <w:rFonts w:ascii="宋体" w:hAnsi="宋体" w:cs="宋体"/>
      <w:kern w:val="0"/>
      <w:sz w:val="24"/>
    </w:rPr>
  </w:style>
  <w:style w:type="paragraph" w:customStyle="1" w:styleId="111">
    <w:name w:val="Char1"/>
    <w:basedOn w:val="1"/>
    <w:uiPriority w:val="0"/>
    <w:rPr>
      <w:rFonts w:ascii="Tahoma" w:hAnsi="Tahoma"/>
      <w:sz w:val="24"/>
      <w:szCs w:val="20"/>
    </w:rPr>
  </w:style>
  <w:style w:type="paragraph" w:customStyle="1" w:styleId="112">
    <w:name w:val="ec_msonormal"/>
    <w:basedOn w:val="1"/>
    <w:uiPriority w:val="0"/>
    <w:pPr>
      <w:widowControl/>
      <w:spacing w:before="100" w:beforeAutospacing="1" w:after="100" w:afterAutospacing="1"/>
      <w:jc w:val="left"/>
    </w:pPr>
    <w:rPr>
      <w:rFonts w:ascii="宋体" w:hAnsi="宋体"/>
      <w:kern w:val="0"/>
      <w:sz w:val="24"/>
    </w:rPr>
  </w:style>
  <w:style w:type="paragraph" w:customStyle="1" w:styleId="113">
    <w:name w:val="样式 正文文本缩进 3 + 四号"/>
    <w:basedOn w:val="27"/>
    <w:uiPriority w:val="0"/>
    <w:pPr>
      <w:spacing w:after="0" w:line="360" w:lineRule="auto"/>
      <w:ind w:left="0" w:leftChars="0" w:firstLine="437"/>
    </w:pPr>
    <w:rPr>
      <w:sz w:val="24"/>
      <w:szCs w:val="21"/>
    </w:rPr>
  </w:style>
  <w:style w:type="paragraph" w:customStyle="1" w:styleId="114">
    <w:name w:val="Char Char Char Char1"/>
    <w:basedOn w:val="1"/>
    <w:autoRedefine/>
    <w:qFormat/>
    <w:uiPriority w:val="0"/>
    <w:rPr>
      <w:rFonts w:ascii="Tahoma" w:hAnsi="Tahoma"/>
      <w:sz w:val="24"/>
      <w:szCs w:val="20"/>
    </w:rPr>
  </w:style>
  <w:style w:type="paragraph" w:customStyle="1" w:styleId="115">
    <w:name w:val="Header2"/>
    <w:basedOn w:val="1"/>
    <w:uiPriority w:val="0"/>
    <w:pPr>
      <w:numPr>
        <w:ilvl w:val="0"/>
        <w:numId w:val="1"/>
      </w:numPr>
    </w:pPr>
  </w:style>
  <w:style w:type="paragraph" w:customStyle="1" w:styleId="116">
    <w:name w:val="样式 样式 ssss + 宋体 五号 + 首行缩进:  2 字符"/>
    <w:basedOn w:val="90"/>
    <w:uiPriority w:val="0"/>
    <w:pPr>
      <w:ind w:firstLine="480"/>
    </w:pPr>
  </w:style>
  <w:style w:type="paragraph" w:customStyle="1" w:styleId="117">
    <w:name w:val="样式 ssss + 居中"/>
    <w:basedOn w:val="81"/>
    <w:uiPriority w:val="0"/>
    <w:pPr>
      <w:jc w:val="center"/>
    </w:pPr>
    <w:rPr>
      <w:rFonts w:cs="宋体"/>
      <w:szCs w:val="20"/>
    </w:rPr>
  </w:style>
  <w:style w:type="paragraph" w:customStyle="1" w:styleId="118">
    <w:name w:val="xl25"/>
    <w:basedOn w:val="1"/>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9">
    <w:name w:val="标准文本"/>
    <w:basedOn w:val="1"/>
    <w:qFormat/>
    <w:uiPriority w:val="0"/>
    <w:pPr>
      <w:spacing w:line="360" w:lineRule="auto"/>
      <w:ind w:firstLine="480" w:firstLineChars="200"/>
    </w:pPr>
    <w:rPr>
      <w:kern w:val="0"/>
      <w:sz w:val="24"/>
      <w:szCs w:val="20"/>
    </w:rPr>
  </w:style>
  <w:style w:type="paragraph" w:styleId="120">
    <w:name w:val="List Paragraph"/>
    <w:basedOn w:val="1"/>
    <w:qFormat/>
    <w:uiPriority w:val="0"/>
    <w:pPr>
      <w:ind w:firstLine="420" w:firstLineChars="200"/>
    </w:pPr>
  </w:style>
  <w:style w:type="paragraph" w:customStyle="1" w:styleId="121">
    <w:name w:val="首行缩进"/>
    <w:basedOn w:val="1"/>
    <w:qFormat/>
    <w:uiPriority w:val="0"/>
    <w:pPr>
      <w:ind w:firstLine="480" w:firstLineChars="200"/>
    </w:pPr>
    <w:rPr>
      <w:szCs w:val="20"/>
      <w:lang w:val="zh-CN"/>
    </w:rPr>
  </w:style>
  <w:style w:type="paragraph" w:customStyle="1" w:styleId="122">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31</Pages>
  <Words>2343</Words>
  <Characters>13357</Characters>
  <Lines>111</Lines>
  <Paragraphs>31</Paragraphs>
  <TotalTime>73</TotalTime>
  <ScaleCrop>false</ScaleCrop>
  <LinksUpToDate>false</LinksUpToDate>
  <CharactersWithSpaces>15669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2022-03-23T08:52:00Z</dcterms:created>
  <dc:creator>User</dc:creator>
  <cp:lastModifiedBy>Administrator</cp:lastModifiedBy>
  <cp:lastPrinted>2018-11-06T02:28:00Z</cp:lastPrinted>
  <dcterms:modified xsi:type="dcterms:W3CDTF">2024-03-18T06:09:06Z</dcterms:modified>
  <dc:title>南通市Ⅹ项目</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D00042E5955C461C900D25C5A62EBED5</vt:lpwstr>
  </property>
</Properties>
</file>