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52"/>
          <w:szCs w:val="52"/>
        </w:rPr>
      </w:pPr>
      <w:r>
        <w:rPr>
          <w:rFonts w:hint="eastAsia" w:ascii="宋体" w:hAnsi="宋体" w:cs="宋体"/>
          <w:b/>
          <w:bCs/>
          <w:sz w:val="44"/>
          <w:szCs w:val="44"/>
          <w:lang w:eastAsia="zh-CN"/>
        </w:rPr>
        <w:t>南通市陈桥中学水平衡测试项目</w:t>
      </w:r>
    </w:p>
    <w:p>
      <w:pPr>
        <w:jc w:val="center"/>
        <w:rPr>
          <w:rFonts w:hint="eastAsia" w:ascii="宋体" w:hAnsi="宋体" w:cs="宋体"/>
          <w:b/>
          <w:bCs/>
          <w:sz w:val="52"/>
          <w:szCs w:val="52"/>
        </w:rPr>
      </w:pPr>
    </w:p>
    <w:p>
      <w:pPr>
        <w:jc w:val="center"/>
        <w:rPr>
          <w:rFonts w:hint="eastAsia" w:ascii="宋体" w:hAnsi="宋体" w:cs="宋体"/>
          <w:b/>
          <w:bCs/>
          <w:sz w:val="52"/>
          <w:szCs w:val="52"/>
        </w:rPr>
      </w:pPr>
    </w:p>
    <w:p>
      <w:pPr>
        <w:jc w:val="center"/>
        <w:rPr>
          <w:rFonts w:hint="eastAsia" w:ascii="宋体" w:hAnsi="宋体" w:cs="宋体"/>
          <w:b/>
          <w:bCs/>
          <w:sz w:val="52"/>
          <w:szCs w:val="52"/>
        </w:rPr>
      </w:pPr>
    </w:p>
    <w:p>
      <w:pPr>
        <w:jc w:val="center"/>
        <w:rPr>
          <w:rFonts w:hint="eastAsia" w:ascii="宋体" w:hAnsi="宋体" w:cs="宋体"/>
          <w:b/>
          <w:bCs/>
          <w:sz w:val="52"/>
          <w:szCs w:val="52"/>
        </w:rPr>
      </w:pPr>
    </w:p>
    <w:p>
      <w:pPr>
        <w:jc w:val="center"/>
        <w:rPr>
          <w:rFonts w:ascii="宋体" w:hAnsi="宋体" w:cs="宋体"/>
          <w:b/>
          <w:bCs/>
          <w:sz w:val="52"/>
          <w:szCs w:val="52"/>
        </w:rPr>
      </w:pPr>
      <w:r>
        <w:rPr>
          <w:rFonts w:hint="eastAsia" w:ascii="宋体" w:hAnsi="宋体" w:cs="宋体"/>
          <w:b/>
          <w:bCs/>
          <w:sz w:val="52"/>
          <w:szCs w:val="52"/>
        </w:rPr>
        <w:t>比价议价采购文件</w:t>
      </w:r>
    </w:p>
    <w:p>
      <w:pPr>
        <w:ind w:firstLine="1968" w:firstLineChars="700"/>
        <w:rPr>
          <w:rFonts w:ascii="宋体" w:hAnsi="宋体" w:cs="宋体"/>
          <w:b/>
          <w:bCs/>
          <w:sz w:val="28"/>
          <w:szCs w:val="28"/>
        </w:rPr>
      </w:pPr>
    </w:p>
    <w:p>
      <w:pPr>
        <w:rPr>
          <w:rFonts w:ascii="宋体" w:hAnsi="宋体" w:cs="宋体"/>
          <w:b/>
          <w:bCs/>
          <w:sz w:val="36"/>
          <w:szCs w:val="36"/>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ind w:firstLine="0" w:firstLineChars="0"/>
        <w:rPr>
          <w:rFonts w:hAnsi="宋体" w:cs="宋体"/>
          <w:szCs w:val="28"/>
        </w:rPr>
      </w:pPr>
    </w:p>
    <w:p>
      <w:pPr>
        <w:pStyle w:val="13"/>
        <w:ind w:firstLine="613"/>
        <w:jc w:val="center"/>
        <w:rPr>
          <w:rFonts w:hAnsi="宋体" w:cs="宋体"/>
          <w:sz w:val="32"/>
          <w:szCs w:val="32"/>
        </w:rPr>
      </w:pPr>
    </w:p>
    <w:p>
      <w:pPr>
        <w:pStyle w:val="13"/>
        <w:ind w:firstLine="0" w:firstLineChars="0"/>
        <w:rPr>
          <w:rFonts w:hAnsi="宋体" w:cs="宋体"/>
          <w:sz w:val="32"/>
          <w:szCs w:val="32"/>
        </w:rPr>
      </w:pPr>
    </w:p>
    <w:p>
      <w:pPr>
        <w:pStyle w:val="13"/>
        <w:ind w:firstLine="613"/>
        <w:jc w:val="center"/>
        <w:rPr>
          <w:rFonts w:hAnsi="宋体" w:cs="宋体"/>
          <w:sz w:val="32"/>
          <w:szCs w:val="32"/>
        </w:rPr>
      </w:pPr>
    </w:p>
    <w:p>
      <w:pPr>
        <w:pStyle w:val="13"/>
        <w:ind w:firstLine="613"/>
        <w:jc w:val="center"/>
        <w:rPr>
          <w:rFonts w:hint="eastAsia" w:hAnsi="宋体" w:eastAsia="宋体" w:cs="宋体"/>
          <w:bCs/>
          <w:sz w:val="32"/>
          <w:szCs w:val="32"/>
          <w:lang w:eastAsia="zh-CN"/>
        </w:rPr>
      </w:pPr>
      <w:r>
        <w:rPr>
          <w:rFonts w:hint="eastAsia" w:hAnsi="宋体" w:cs="宋体"/>
          <w:sz w:val="32"/>
          <w:szCs w:val="32"/>
        </w:rPr>
        <w:t>采购单位：</w:t>
      </w:r>
      <w:r>
        <w:rPr>
          <w:rFonts w:hint="eastAsia" w:hAnsi="宋体" w:cs="宋体"/>
          <w:bCs/>
          <w:sz w:val="32"/>
          <w:szCs w:val="32"/>
          <w:lang w:eastAsia="zh-CN"/>
        </w:rPr>
        <w:t>南通市陈桥中学</w:t>
      </w:r>
    </w:p>
    <w:p>
      <w:pPr>
        <w:pStyle w:val="13"/>
        <w:ind w:firstLine="613"/>
        <w:jc w:val="center"/>
        <w:rPr>
          <w:rFonts w:hAnsi="宋体" w:cs="宋体"/>
          <w:bCs/>
          <w:sz w:val="32"/>
          <w:szCs w:val="32"/>
        </w:rPr>
      </w:pPr>
      <w:r>
        <w:rPr>
          <w:rFonts w:hint="eastAsia" w:hAnsi="宋体" w:cs="宋体"/>
          <w:bCs/>
          <w:sz w:val="32"/>
          <w:szCs w:val="32"/>
        </w:rPr>
        <w:t>日期：二零二四年</w:t>
      </w:r>
      <w:r>
        <w:rPr>
          <w:rFonts w:hint="eastAsia" w:hAnsi="宋体" w:cs="宋体"/>
          <w:bCs/>
          <w:sz w:val="32"/>
          <w:szCs w:val="32"/>
          <w:lang w:val="en-US" w:eastAsia="zh-CN"/>
        </w:rPr>
        <w:t>三</w:t>
      </w:r>
      <w:r>
        <w:rPr>
          <w:rFonts w:hint="eastAsia" w:hAnsi="宋体" w:cs="宋体"/>
          <w:bCs/>
          <w:sz w:val="32"/>
          <w:szCs w:val="32"/>
        </w:rPr>
        <w:t>月</w:t>
      </w:r>
    </w:p>
    <w:p>
      <w:pPr>
        <w:pStyle w:val="13"/>
        <w:jc w:val="center"/>
        <w:rPr>
          <w:rFonts w:hAnsi="宋体" w:cs="宋体"/>
          <w:szCs w:val="28"/>
        </w:rPr>
      </w:pPr>
    </w:p>
    <w:p>
      <w:pPr>
        <w:jc w:val="center"/>
        <w:rPr>
          <w:rFonts w:ascii="宋体" w:hAnsi="宋体" w:cs="宋体"/>
          <w:sz w:val="44"/>
          <w:szCs w:val="44"/>
        </w:rPr>
      </w:pPr>
      <w:r>
        <w:rPr>
          <w:rFonts w:hint="eastAsia" w:ascii="宋体" w:hAnsi="宋体" w:cs="宋体"/>
          <w:sz w:val="44"/>
          <w:szCs w:val="44"/>
        </w:rPr>
        <w:t>目录</w:t>
      </w:r>
    </w:p>
    <w:p>
      <w:pPr>
        <w:pStyle w:val="43"/>
        <w:tabs>
          <w:tab w:val="right" w:leader="dot" w:pos="8312"/>
        </w:tabs>
        <w:spacing w:line="1000" w:lineRule="exact"/>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"_Toc1938" </w:instrText>
      </w:r>
      <w:r>
        <w:fldChar w:fldCharType="separate"/>
      </w:r>
      <w:r>
        <w:rPr>
          <w:rFonts w:hint="eastAsia" w:ascii="宋体" w:hAnsi="宋体" w:cs="宋体"/>
          <w:sz w:val="32"/>
          <w:szCs w:val="32"/>
        </w:rPr>
        <w:t>第一章  比价议价邀请函</w:t>
      </w:r>
      <w:r>
        <w:rPr>
          <w:rFonts w:hint="eastAsia" w:ascii="宋体" w:hAnsi="宋体" w:cs="宋体"/>
          <w:sz w:val="32"/>
          <w:szCs w:val="32"/>
        </w:rPr>
        <w:tab/>
      </w:r>
      <w:r>
        <w:rPr>
          <w:rFonts w:hint="eastAsia" w:ascii="宋体" w:hAnsi="宋体" w:cs="宋体"/>
          <w:sz w:val="32"/>
          <w:szCs w:val="32"/>
        </w:rPr>
        <w:t>3</w:t>
      </w:r>
      <w:r>
        <w:rPr>
          <w:rFonts w:hint="eastAsia" w:ascii="宋体" w:hAnsi="宋体" w:cs="宋体"/>
          <w:sz w:val="32"/>
          <w:szCs w:val="32"/>
        </w:rPr>
        <w:fldChar w:fldCharType="end"/>
      </w:r>
    </w:p>
    <w:p>
      <w:pPr>
        <w:pStyle w:val="43"/>
        <w:tabs>
          <w:tab w:val="right" w:leader="dot" w:pos="8312"/>
        </w:tabs>
        <w:spacing w:line="1000" w:lineRule="exact"/>
        <w:rPr>
          <w:rFonts w:ascii="宋体" w:hAnsi="宋体" w:cs="宋体"/>
          <w:sz w:val="32"/>
          <w:szCs w:val="32"/>
        </w:rPr>
      </w:pPr>
      <w:r>
        <w:fldChar w:fldCharType="begin"/>
      </w:r>
      <w:r>
        <w:instrText xml:space="preserve"> HYPERLINK \l "_Toc18907" </w:instrText>
      </w:r>
      <w:r>
        <w:fldChar w:fldCharType="separate"/>
      </w:r>
      <w:r>
        <w:rPr>
          <w:rFonts w:hint="eastAsia" w:ascii="宋体" w:hAnsi="宋体" w:cs="宋体"/>
          <w:sz w:val="32"/>
          <w:szCs w:val="32"/>
        </w:rPr>
        <w:t>第二章  比价议价须知</w:t>
      </w:r>
      <w:r>
        <w:rPr>
          <w:rFonts w:hint="eastAsia" w:ascii="宋体" w:hAnsi="宋体" w:cs="宋体"/>
          <w:sz w:val="32"/>
          <w:szCs w:val="32"/>
        </w:rPr>
        <w:tab/>
      </w:r>
      <w:r>
        <w:rPr>
          <w:rFonts w:hint="eastAsia" w:ascii="宋体" w:hAnsi="宋体" w:cs="宋体"/>
          <w:sz w:val="32"/>
          <w:szCs w:val="32"/>
        </w:rPr>
        <w:t>5</w:t>
      </w:r>
      <w:r>
        <w:rPr>
          <w:rFonts w:hint="eastAsia" w:ascii="宋体" w:hAnsi="宋体" w:cs="宋体"/>
          <w:sz w:val="32"/>
          <w:szCs w:val="32"/>
        </w:rPr>
        <w:fldChar w:fldCharType="end"/>
      </w:r>
    </w:p>
    <w:p>
      <w:pPr>
        <w:pStyle w:val="43"/>
        <w:tabs>
          <w:tab w:val="right" w:leader="dot" w:pos="8312"/>
        </w:tabs>
        <w:spacing w:line="1000" w:lineRule="exact"/>
        <w:rPr>
          <w:rFonts w:ascii="宋体" w:hAnsi="宋体" w:cs="宋体"/>
          <w:sz w:val="32"/>
          <w:szCs w:val="32"/>
        </w:rPr>
      </w:pPr>
      <w:r>
        <w:fldChar w:fldCharType="begin"/>
      </w:r>
      <w:r>
        <w:instrText xml:space="preserve"> HYPERLINK \l "_Toc5043" </w:instrText>
      </w:r>
      <w:r>
        <w:fldChar w:fldCharType="separate"/>
      </w:r>
      <w:r>
        <w:rPr>
          <w:rFonts w:hint="eastAsia" w:ascii="宋体" w:hAnsi="宋体" w:cs="宋体"/>
          <w:sz w:val="32"/>
          <w:szCs w:val="32"/>
        </w:rPr>
        <w:t>第三章  项目需求</w:t>
      </w:r>
      <w:r>
        <w:rPr>
          <w:rFonts w:hint="eastAsia" w:ascii="宋体" w:hAnsi="宋体" w:cs="宋体"/>
          <w:sz w:val="32"/>
          <w:szCs w:val="32"/>
        </w:rPr>
        <w:tab/>
      </w:r>
      <w:r>
        <w:rPr>
          <w:rFonts w:hint="eastAsia" w:ascii="宋体" w:hAnsi="宋体" w:cs="宋体"/>
          <w:sz w:val="32"/>
          <w:szCs w:val="32"/>
        </w:rPr>
        <w:t>8</w:t>
      </w:r>
      <w:r>
        <w:rPr>
          <w:rFonts w:hint="eastAsia" w:ascii="宋体" w:hAnsi="宋体" w:cs="宋体"/>
          <w:sz w:val="32"/>
          <w:szCs w:val="32"/>
        </w:rPr>
        <w:fldChar w:fldCharType="end"/>
      </w:r>
    </w:p>
    <w:p>
      <w:pPr>
        <w:pStyle w:val="43"/>
        <w:tabs>
          <w:tab w:val="right" w:leader="dot" w:pos="8312"/>
        </w:tabs>
        <w:spacing w:line="1000" w:lineRule="exact"/>
        <w:rPr>
          <w:rFonts w:ascii="宋体" w:hAnsi="宋体" w:cs="宋体"/>
          <w:sz w:val="32"/>
          <w:szCs w:val="32"/>
        </w:rPr>
      </w:pPr>
      <w:r>
        <w:fldChar w:fldCharType="begin"/>
      </w:r>
      <w:r>
        <w:instrText xml:space="preserve"> HYPERLINK \l "_Toc24193" </w:instrText>
      </w:r>
      <w:r>
        <w:fldChar w:fldCharType="separate"/>
      </w:r>
      <w:r>
        <w:rPr>
          <w:rFonts w:hint="eastAsia" w:ascii="宋体" w:hAnsi="宋体" w:cs="宋体"/>
          <w:sz w:val="32"/>
          <w:szCs w:val="32"/>
        </w:rPr>
        <w:t>第四章  开启和评审</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0</w:t>
      </w:r>
    </w:p>
    <w:p>
      <w:pPr>
        <w:pStyle w:val="43"/>
        <w:tabs>
          <w:tab w:val="right" w:leader="dot" w:pos="8312"/>
        </w:tabs>
        <w:spacing w:line="1000" w:lineRule="exact"/>
        <w:rPr>
          <w:rFonts w:ascii="宋体" w:hAnsi="宋体" w:cs="宋体"/>
          <w:sz w:val="32"/>
          <w:szCs w:val="32"/>
        </w:rPr>
      </w:pPr>
      <w:r>
        <w:fldChar w:fldCharType="begin"/>
      </w:r>
      <w:r>
        <w:instrText xml:space="preserve"> HYPERLINK \l "_Toc21870" </w:instrText>
      </w:r>
      <w:r>
        <w:fldChar w:fldCharType="separate"/>
      </w:r>
      <w:r>
        <w:rPr>
          <w:rFonts w:hint="eastAsia" w:ascii="宋体" w:hAnsi="宋体" w:cs="宋体"/>
          <w:sz w:val="32"/>
          <w:szCs w:val="32"/>
        </w:rPr>
        <w:t>第五章  比价议价响应文件组成</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3</w:t>
      </w:r>
    </w:p>
    <w:p>
      <w:pPr>
        <w:pStyle w:val="13"/>
        <w:spacing w:line="1000" w:lineRule="exact"/>
        <w:ind w:firstLine="591"/>
        <w:jc w:val="center"/>
        <w:rPr>
          <w:rFonts w:hAnsi="宋体" w:cs="宋体"/>
          <w:szCs w:val="28"/>
        </w:rPr>
      </w:pPr>
      <w:r>
        <w:rPr>
          <w:rFonts w:hint="eastAsia" w:hAnsi="宋体" w:cs="宋体"/>
          <w:sz w:val="32"/>
          <w:szCs w:val="32"/>
        </w:rPr>
        <w:fldChar w:fldCharType="end"/>
      </w: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ind w:firstLine="0" w:firstLineChars="0"/>
        <w:rPr>
          <w:rFonts w:hAnsi="宋体" w:cs="宋体"/>
          <w:szCs w:val="28"/>
        </w:rPr>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numberInDash"/>
          <w:cols w:space="720" w:num="1"/>
          <w:titlePg/>
          <w:docGrid w:linePitch="312" w:charSpace="0"/>
        </w:sectPr>
      </w:pPr>
    </w:p>
    <w:p>
      <w:pPr>
        <w:pStyle w:val="13"/>
        <w:spacing w:line="800" w:lineRule="exact"/>
        <w:ind w:firstLine="0" w:firstLineChars="0"/>
        <w:jc w:val="center"/>
        <w:outlineLvl w:val="0"/>
        <w:rPr>
          <w:rFonts w:hAnsi="宋体" w:cs="宋体"/>
          <w:sz w:val="36"/>
          <w:szCs w:val="36"/>
        </w:rPr>
      </w:pPr>
      <w:bookmarkStart w:id="0" w:name="_Toc1938"/>
      <w:r>
        <w:rPr>
          <w:rFonts w:hint="eastAsia" w:hAnsi="宋体" w:cs="宋体"/>
          <w:sz w:val="36"/>
          <w:szCs w:val="36"/>
        </w:rPr>
        <w:t>第一章 比价议价邀请函</w:t>
      </w:r>
      <w:bookmarkEnd w:id="0"/>
    </w:p>
    <w:p>
      <w:pPr>
        <w:pBdr>
          <w:top w:val="single" w:color="auto" w:sz="4" w:space="1"/>
          <w:left w:val="single" w:color="auto" w:sz="4" w:space="4"/>
          <w:bottom w:val="single" w:color="auto" w:sz="4" w:space="1"/>
          <w:right w:val="single" w:color="auto" w:sz="4" w:space="4"/>
        </w:pBdr>
        <w:spacing w:line="460" w:lineRule="exact"/>
        <w:ind w:firstLine="560" w:firstLineChars="200"/>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eastAsia="zh-CN"/>
        </w:rPr>
        <w:t>南通市陈桥中学水平衡测试项目</w:t>
      </w:r>
      <w:r>
        <w:rPr>
          <w:rFonts w:hint="eastAsia" w:ascii="宋体" w:hAnsi="宋体" w:cs="宋体"/>
          <w:sz w:val="28"/>
          <w:szCs w:val="28"/>
        </w:rPr>
        <w:t>的潜在供应商应在</w:t>
      </w:r>
      <w:r>
        <w:rPr>
          <w:rFonts w:hint="eastAsia" w:ascii="宋体" w:hAnsi="宋体" w:cs="宋体"/>
          <w:sz w:val="28"/>
          <w:szCs w:val="28"/>
          <w:u w:val="single"/>
          <w:lang w:val="en-US" w:eastAsia="zh-CN"/>
        </w:rPr>
        <w:t xml:space="preserve"> </w:t>
      </w:r>
      <w:r>
        <w:rPr>
          <w:rFonts w:hint="eastAsia" w:ascii="宋体" w:hAnsi="宋体" w:cs="宋体"/>
          <w:sz w:val="28"/>
          <w:szCs w:val="28"/>
          <w:u w:val="single"/>
          <w:lang w:eastAsia="zh-CN"/>
        </w:rPr>
        <w:t>南通市教育局网站</w:t>
      </w:r>
      <w:r>
        <w:rPr>
          <w:rFonts w:hint="eastAsia" w:ascii="宋体" w:hAnsi="宋体" w:cs="宋体"/>
          <w:sz w:val="28"/>
          <w:szCs w:val="28"/>
        </w:rPr>
        <w:t>获取采购文件，并于</w:t>
      </w:r>
      <w:r>
        <w:rPr>
          <w:rFonts w:hint="eastAsia" w:ascii="宋体" w:hAnsi="宋体" w:cs="宋体"/>
          <w:sz w:val="28"/>
          <w:szCs w:val="28"/>
          <w:u w:val="single"/>
        </w:rPr>
        <w:t>2024年</w:t>
      </w:r>
      <w:r>
        <w:rPr>
          <w:rFonts w:hint="eastAsia" w:ascii="宋体" w:hAnsi="宋体" w:cs="宋体"/>
          <w:sz w:val="28"/>
          <w:szCs w:val="28"/>
          <w:u w:val="single"/>
          <w:lang w:val="en-US" w:eastAsia="zh-CN"/>
        </w:rPr>
        <w:t>04</w:t>
      </w:r>
      <w:r>
        <w:rPr>
          <w:rFonts w:hint="eastAsia" w:ascii="宋体" w:hAnsi="宋体" w:cs="宋体"/>
          <w:sz w:val="28"/>
          <w:szCs w:val="28"/>
          <w:u w:val="single"/>
        </w:rPr>
        <w:t>月</w:t>
      </w:r>
      <w:r>
        <w:rPr>
          <w:rFonts w:hint="eastAsia" w:ascii="宋体" w:hAnsi="宋体" w:cs="宋体"/>
          <w:sz w:val="28"/>
          <w:szCs w:val="28"/>
          <w:u w:val="single"/>
          <w:lang w:val="en-US" w:eastAsia="zh-CN"/>
        </w:rPr>
        <w:t>02</w:t>
      </w:r>
      <w:r>
        <w:rPr>
          <w:rFonts w:hint="eastAsia" w:ascii="宋体" w:hAnsi="宋体" w:cs="宋体"/>
          <w:sz w:val="28"/>
          <w:szCs w:val="28"/>
          <w:u w:val="single"/>
        </w:rPr>
        <w:t>日9点30分</w:t>
      </w:r>
      <w:r>
        <w:rPr>
          <w:rFonts w:hint="eastAsia" w:ascii="宋体" w:hAnsi="宋体" w:cs="宋体"/>
          <w:bCs/>
          <w:sz w:val="28"/>
          <w:szCs w:val="28"/>
        </w:rPr>
        <w:t>（北京时间）前提交响应文件</w:t>
      </w:r>
      <w:r>
        <w:rPr>
          <w:rFonts w:hint="eastAsia" w:ascii="宋体" w:hAnsi="宋体" w:cs="宋体"/>
          <w:sz w:val="28"/>
          <w:szCs w:val="28"/>
        </w:rPr>
        <w:t>。</w:t>
      </w:r>
    </w:p>
    <w:p>
      <w:pPr>
        <w:spacing w:line="460" w:lineRule="exact"/>
        <w:rPr>
          <w:rFonts w:ascii="宋体" w:hAnsi="宋体" w:cs="宋体"/>
          <w:b/>
          <w:bCs/>
          <w:sz w:val="28"/>
          <w:szCs w:val="28"/>
        </w:rPr>
      </w:pPr>
      <w:bookmarkStart w:id="1" w:name="_Toc28359012"/>
      <w:bookmarkStart w:id="2" w:name="_Toc35393629"/>
      <w:bookmarkStart w:id="3" w:name="_Toc35393798"/>
      <w:bookmarkStart w:id="4" w:name="_Toc28359089"/>
      <w:r>
        <w:rPr>
          <w:rFonts w:hint="eastAsia" w:ascii="宋体" w:hAnsi="宋体" w:cs="宋体"/>
          <w:b/>
          <w:bCs/>
          <w:sz w:val="28"/>
          <w:szCs w:val="28"/>
        </w:rPr>
        <w:t>一、</w:t>
      </w:r>
      <w:bookmarkEnd w:id="1"/>
      <w:bookmarkEnd w:id="2"/>
      <w:bookmarkEnd w:id="3"/>
      <w:bookmarkEnd w:id="4"/>
      <w:r>
        <w:rPr>
          <w:rFonts w:hint="eastAsia" w:ascii="宋体" w:hAnsi="宋体" w:cs="宋体"/>
          <w:b/>
          <w:bCs/>
          <w:sz w:val="28"/>
          <w:szCs w:val="28"/>
        </w:rPr>
        <w:t>项目基本信息</w:t>
      </w:r>
    </w:p>
    <w:p>
      <w:pPr>
        <w:spacing w:line="460" w:lineRule="exact"/>
        <w:ind w:firstLine="560" w:firstLineChars="200"/>
        <w:rPr>
          <w:rFonts w:hint="eastAsia" w:ascii="宋体" w:hAnsi="宋体" w:eastAsia="宋体" w:cs="宋体"/>
          <w:sz w:val="28"/>
          <w:szCs w:val="28"/>
          <w:u w:val="single"/>
          <w:lang w:eastAsia="zh-CN"/>
        </w:rPr>
      </w:pPr>
      <w:r>
        <w:rPr>
          <w:rFonts w:hint="eastAsia" w:ascii="宋体" w:hAnsi="宋体" w:cs="宋体"/>
          <w:sz w:val="28"/>
          <w:szCs w:val="28"/>
        </w:rPr>
        <w:t>项目名称：</w:t>
      </w:r>
      <w:r>
        <w:rPr>
          <w:rFonts w:hint="eastAsia" w:ascii="宋体" w:hAnsi="宋体" w:cs="宋体"/>
          <w:sz w:val="28"/>
          <w:szCs w:val="28"/>
          <w:lang w:eastAsia="zh-CN"/>
        </w:rPr>
        <w:t>南通市陈桥中学水平衡测试项目</w:t>
      </w:r>
    </w:p>
    <w:p>
      <w:pPr>
        <w:spacing w:line="460" w:lineRule="exact"/>
        <w:ind w:firstLine="560" w:firstLineChars="200"/>
        <w:rPr>
          <w:rFonts w:ascii="宋体" w:hAnsi="宋体" w:cs="宋体"/>
          <w:sz w:val="28"/>
          <w:szCs w:val="28"/>
        </w:rPr>
      </w:pPr>
      <w:r>
        <w:rPr>
          <w:rFonts w:hint="eastAsia" w:ascii="宋体" w:hAnsi="宋体" w:cs="宋体"/>
          <w:sz w:val="28"/>
          <w:szCs w:val="28"/>
        </w:rPr>
        <w:t>预算金额：</w:t>
      </w:r>
      <w:r>
        <w:rPr>
          <w:rFonts w:hint="eastAsia" w:ascii="宋体" w:hAnsi="宋体" w:cs="宋体"/>
          <w:sz w:val="28"/>
          <w:szCs w:val="28"/>
          <w:lang w:val="en-US" w:eastAsia="zh-CN"/>
        </w:rPr>
        <w:t>18000.00元，</w:t>
      </w:r>
      <w:r>
        <w:rPr>
          <w:rFonts w:hint="eastAsia" w:ascii="宋体" w:hAnsi="宋体" w:cs="宋体"/>
          <w:sz w:val="28"/>
          <w:szCs w:val="28"/>
        </w:rPr>
        <w:t>报价超过采购预算的为无效响应文件。</w:t>
      </w:r>
    </w:p>
    <w:p>
      <w:pPr>
        <w:spacing w:line="460" w:lineRule="exact"/>
        <w:ind w:firstLine="560" w:firstLineChars="200"/>
        <w:rPr>
          <w:rFonts w:ascii="宋体" w:hAnsi="宋体" w:cs="宋体"/>
          <w:sz w:val="28"/>
          <w:szCs w:val="28"/>
        </w:rPr>
      </w:pPr>
      <w:r>
        <w:rPr>
          <w:rFonts w:hint="eastAsia" w:ascii="宋体" w:hAnsi="宋体" w:cs="宋体"/>
          <w:sz w:val="28"/>
          <w:szCs w:val="28"/>
        </w:rPr>
        <w:t>采购需求：具体需求详见采购文件。</w:t>
      </w:r>
    </w:p>
    <w:p>
      <w:pPr>
        <w:spacing w:line="46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eastAsia="zh-CN"/>
        </w:rPr>
        <w:t>工期</w:t>
      </w:r>
      <w:r>
        <w:rPr>
          <w:rFonts w:hint="eastAsia" w:ascii="宋体" w:hAnsi="宋体" w:cs="宋体"/>
          <w:sz w:val="28"/>
          <w:szCs w:val="28"/>
        </w:rPr>
        <w:t>：</w:t>
      </w:r>
      <w:r>
        <w:rPr>
          <w:rFonts w:hint="eastAsia" w:ascii="宋体" w:hAnsi="宋体" w:cs="宋体"/>
          <w:sz w:val="28"/>
          <w:szCs w:val="28"/>
          <w:lang w:val="en-US" w:eastAsia="zh-CN"/>
        </w:rPr>
        <w:t>合同签订后10日内完成。</w:t>
      </w:r>
    </w:p>
    <w:p>
      <w:pPr>
        <w:spacing w:line="460" w:lineRule="exact"/>
        <w:rPr>
          <w:rFonts w:ascii="宋体" w:hAnsi="宋体" w:cs="宋体"/>
          <w:b/>
          <w:bCs/>
          <w:sz w:val="28"/>
          <w:szCs w:val="28"/>
        </w:rPr>
      </w:pPr>
      <w:bookmarkStart w:id="5" w:name="_Toc28359013"/>
      <w:bookmarkStart w:id="6" w:name="_Toc28359090"/>
      <w:bookmarkStart w:id="7" w:name="_Toc35393799"/>
      <w:bookmarkStart w:id="8" w:name="_Toc35393630"/>
      <w:r>
        <w:rPr>
          <w:rFonts w:hint="eastAsia" w:ascii="宋体" w:hAnsi="宋体" w:cs="宋体"/>
          <w:b/>
          <w:bCs/>
          <w:sz w:val="28"/>
          <w:szCs w:val="28"/>
        </w:rPr>
        <w:t>二、比价议价文件内容</w:t>
      </w:r>
    </w:p>
    <w:p>
      <w:pPr>
        <w:spacing w:line="460" w:lineRule="exact"/>
        <w:ind w:firstLine="560" w:firstLineChars="200"/>
        <w:rPr>
          <w:rFonts w:ascii="宋体" w:hAnsi="宋体" w:cs="宋体"/>
          <w:sz w:val="28"/>
          <w:szCs w:val="28"/>
        </w:rPr>
      </w:pPr>
      <w:r>
        <w:rPr>
          <w:rFonts w:hint="eastAsia" w:ascii="宋体" w:hAnsi="宋体" w:cs="宋体"/>
          <w:sz w:val="28"/>
          <w:szCs w:val="28"/>
        </w:rPr>
        <w:t>详见比价议价文件，请仔细研究</w:t>
      </w:r>
    </w:p>
    <w:bookmarkEnd w:id="5"/>
    <w:bookmarkEnd w:id="6"/>
    <w:bookmarkEnd w:id="7"/>
    <w:bookmarkEnd w:id="8"/>
    <w:p>
      <w:pPr>
        <w:spacing w:line="460" w:lineRule="exact"/>
        <w:rPr>
          <w:rFonts w:ascii="宋体" w:hAnsi="宋体" w:cs="宋体"/>
          <w:b/>
          <w:bCs/>
          <w:sz w:val="28"/>
          <w:szCs w:val="28"/>
        </w:rPr>
      </w:pPr>
      <w:r>
        <w:rPr>
          <w:rFonts w:hint="eastAsia" w:ascii="宋体" w:hAnsi="宋体" w:cs="宋体"/>
          <w:b/>
          <w:bCs/>
          <w:sz w:val="28"/>
          <w:szCs w:val="28"/>
        </w:rPr>
        <w:t>三、供应商资格要求</w:t>
      </w:r>
    </w:p>
    <w:p>
      <w:pPr>
        <w:spacing w:line="460" w:lineRule="exact"/>
        <w:ind w:firstLine="560" w:firstLineChars="200"/>
        <w:rPr>
          <w:rFonts w:ascii="宋体" w:hAnsi="宋体" w:cs="宋体"/>
          <w:sz w:val="28"/>
          <w:szCs w:val="28"/>
        </w:rPr>
      </w:pPr>
      <w:r>
        <w:rPr>
          <w:rFonts w:hint="eastAsia" w:ascii="宋体" w:hAnsi="宋体" w:cs="宋体"/>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spacing w:line="460" w:lineRule="exact"/>
        <w:ind w:firstLine="560" w:firstLineChars="200"/>
        <w:rPr>
          <w:rFonts w:ascii="宋体" w:hAnsi="宋体" w:cs="宋体"/>
          <w:sz w:val="28"/>
          <w:szCs w:val="28"/>
          <w:lang w:val="zh-CN"/>
        </w:rPr>
      </w:pPr>
      <w:bookmarkStart w:id="9" w:name="_Toc35393631"/>
      <w:bookmarkStart w:id="10" w:name="_Toc28359091"/>
      <w:bookmarkStart w:id="11" w:name="_Toc35393800"/>
      <w:bookmarkStart w:id="12" w:name="_Toc28359014"/>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采购人其它要求：</w:t>
      </w:r>
    </w:p>
    <w:p>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（1）具有独立承担民事责任的能力（提供有效的营业执照副本复印件）；</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en-US" w:eastAsia="zh-CN"/>
        </w:rPr>
        <w:t>2</w:t>
      </w:r>
      <w:r>
        <w:rPr>
          <w:rFonts w:hint="eastAsia" w:ascii="宋体" w:hAnsi="宋体" w:cs="宋体"/>
          <w:sz w:val="28"/>
          <w:szCs w:val="28"/>
          <w:lang w:val="zh-CN"/>
        </w:rPr>
        <w:t>）提供法定代表人身份证明及法定代表人本人身份证复印件；非法定代表人参加投标的，还必须提供法定代表人签名或盖章的授权委托书及被授权人的身份证复印件；</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en-US" w:eastAsia="zh-CN"/>
        </w:rPr>
        <w:t>3</w:t>
      </w:r>
      <w:r>
        <w:rPr>
          <w:rFonts w:hint="eastAsia" w:ascii="宋体" w:hAnsi="宋体" w:cs="宋体"/>
          <w:sz w:val="28"/>
          <w:szCs w:val="28"/>
          <w:lang w:val="zh-CN"/>
        </w:rPr>
        <w:t>）法定代表人为同一个人的两个及两个以上法人，母公司、全资子公司及其控股公司，都不得在同一采购项目相同标段中同时投标，一经发现，将视同围标处理。</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en-US" w:eastAsia="zh-CN"/>
        </w:rPr>
        <w:t>4</w:t>
      </w:r>
      <w:r>
        <w:rPr>
          <w:rFonts w:hint="eastAsia" w:ascii="宋体" w:hAnsi="宋体" w:cs="宋体"/>
          <w:sz w:val="28"/>
          <w:szCs w:val="28"/>
          <w:lang w:val="zh-CN"/>
        </w:rPr>
        <w:t>）未被“信用中国”网站列入失信被执行人、重大税收违法案件当事人名单、采购严重失信行为记录名单。</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en-US" w:eastAsia="zh-CN"/>
        </w:rPr>
        <w:t>5</w:t>
      </w:r>
      <w:r>
        <w:rPr>
          <w:rFonts w:hint="eastAsia" w:ascii="宋体" w:hAnsi="宋体" w:cs="宋体"/>
          <w:sz w:val="28"/>
          <w:szCs w:val="28"/>
          <w:lang w:val="zh-CN"/>
        </w:rPr>
        <w:t>）本项目不接受联合体投标。</w:t>
      </w:r>
    </w:p>
    <w:p>
      <w:pPr>
        <w:spacing w:line="460" w:lineRule="exact"/>
        <w:rPr>
          <w:rFonts w:ascii="宋体" w:hAnsi="宋体" w:cs="宋体"/>
          <w:b/>
          <w:bCs/>
          <w:sz w:val="28"/>
          <w:szCs w:val="28"/>
        </w:rPr>
      </w:pPr>
      <w:r>
        <w:rPr>
          <w:rFonts w:hint="eastAsia" w:ascii="宋体" w:hAnsi="宋体" w:cs="宋体"/>
          <w:b/>
          <w:bCs/>
          <w:sz w:val="28"/>
          <w:szCs w:val="28"/>
        </w:rPr>
        <w:t>四、获取</w:t>
      </w:r>
      <w:bookmarkEnd w:id="9"/>
      <w:bookmarkEnd w:id="10"/>
      <w:bookmarkEnd w:id="11"/>
      <w:bookmarkEnd w:id="12"/>
      <w:r>
        <w:rPr>
          <w:rFonts w:hint="eastAsia" w:ascii="宋体" w:hAnsi="宋体" w:cs="宋体"/>
          <w:b/>
          <w:bCs/>
          <w:sz w:val="28"/>
          <w:szCs w:val="28"/>
        </w:rPr>
        <w:t>比价议价文件</w:t>
      </w:r>
    </w:p>
    <w:p>
      <w:pPr>
        <w:spacing w:line="460" w:lineRule="exact"/>
        <w:ind w:firstLine="560" w:firstLineChars="200"/>
        <w:rPr>
          <w:rFonts w:ascii="宋体" w:hAnsi="宋体" w:cs="宋体"/>
          <w:b/>
          <w:bCs/>
          <w:sz w:val="28"/>
          <w:szCs w:val="28"/>
        </w:rPr>
      </w:pPr>
      <w:bookmarkStart w:id="13" w:name="_Toc35393801"/>
      <w:bookmarkStart w:id="14" w:name="_Toc28359092"/>
      <w:bookmarkStart w:id="15" w:name="_Toc28359015"/>
      <w:bookmarkStart w:id="16" w:name="_Toc35393632"/>
      <w:r>
        <w:rPr>
          <w:rFonts w:hint="eastAsia" w:ascii="宋体" w:hAnsi="宋体" w:cs="宋体"/>
          <w:sz w:val="28"/>
          <w:szCs w:val="28"/>
        </w:rPr>
        <w:t>时间：</w:t>
      </w:r>
      <w:r>
        <w:rPr>
          <w:rFonts w:hint="eastAsia" w:ascii="宋体" w:hAnsi="宋体" w:cs="宋体"/>
          <w:sz w:val="28"/>
          <w:szCs w:val="28"/>
          <w:u w:val="single"/>
        </w:rPr>
        <w:t>2024年</w:t>
      </w:r>
      <w:r>
        <w:rPr>
          <w:rFonts w:hint="eastAsia" w:ascii="宋体" w:hAnsi="宋体" w:cs="宋体"/>
          <w:sz w:val="28"/>
          <w:szCs w:val="28"/>
          <w:u w:val="single"/>
          <w:lang w:val="en-US" w:eastAsia="zh-CN"/>
        </w:rPr>
        <w:t>03</w:t>
      </w:r>
      <w:r>
        <w:rPr>
          <w:rFonts w:hint="eastAsia" w:ascii="宋体" w:hAnsi="宋体" w:cs="宋体"/>
          <w:sz w:val="28"/>
          <w:szCs w:val="28"/>
          <w:u w:val="single"/>
        </w:rPr>
        <w:t>月</w:t>
      </w:r>
      <w:r>
        <w:rPr>
          <w:rFonts w:hint="eastAsia" w:ascii="宋体" w:hAnsi="宋体" w:cs="宋体"/>
          <w:sz w:val="28"/>
          <w:szCs w:val="28"/>
          <w:u w:val="single"/>
          <w:lang w:val="en-US" w:eastAsia="zh-CN"/>
        </w:rPr>
        <w:t>26</w:t>
      </w:r>
      <w:r>
        <w:rPr>
          <w:rFonts w:hint="eastAsia" w:ascii="宋体" w:hAnsi="宋体" w:cs="宋体"/>
          <w:sz w:val="28"/>
          <w:szCs w:val="28"/>
          <w:u w:val="single"/>
        </w:rPr>
        <w:t>日至2024年</w:t>
      </w:r>
      <w:r>
        <w:rPr>
          <w:rFonts w:hint="eastAsia" w:ascii="宋体" w:hAnsi="宋体" w:cs="宋体"/>
          <w:sz w:val="28"/>
          <w:szCs w:val="28"/>
          <w:u w:val="single"/>
          <w:lang w:val="en-US" w:eastAsia="zh-CN"/>
        </w:rPr>
        <w:t>04</w:t>
      </w:r>
      <w:r>
        <w:rPr>
          <w:rFonts w:hint="eastAsia" w:ascii="宋体" w:hAnsi="宋体" w:cs="宋体"/>
          <w:sz w:val="28"/>
          <w:szCs w:val="28"/>
          <w:u w:val="single"/>
        </w:rPr>
        <w:t>月</w:t>
      </w:r>
      <w:r>
        <w:rPr>
          <w:rFonts w:hint="eastAsia" w:ascii="宋体" w:hAnsi="宋体" w:cs="宋体"/>
          <w:sz w:val="28"/>
          <w:szCs w:val="28"/>
          <w:u w:val="single"/>
          <w:lang w:val="en-US" w:eastAsia="zh-CN"/>
        </w:rPr>
        <w:t>02</w:t>
      </w:r>
      <w:r>
        <w:rPr>
          <w:rFonts w:hint="eastAsia" w:ascii="宋体" w:hAnsi="宋体" w:cs="宋体"/>
          <w:sz w:val="28"/>
          <w:szCs w:val="28"/>
          <w:u w:val="single"/>
        </w:rPr>
        <w:t>日</w:t>
      </w:r>
      <w:r>
        <w:rPr>
          <w:rFonts w:hint="eastAsia" w:ascii="宋体" w:hAnsi="宋体" w:cs="宋体"/>
          <w:b/>
          <w:bCs/>
          <w:sz w:val="28"/>
          <w:szCs w:val="28"/>
        </w:rPr>
        <w:t>（北京时间，法定节假日除外）</w:t>
      </w:r>
    </w:p>
    <w:p>
      <w:pPr>
        <w:spacing w:line="46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地</w:t>
      </w:r>
      <w:r>
        <w:rPr>
          <w:rFonts w:hint="eastAsia" w:ascii="宋体" w:hAnsi="宋体" w:cs="宋体"/>
          <w:sz w:val="28"/>
          <w:szCs w:val="28"/>
          <w:lang w:eastAsia="zh-CN"/>
        </w:rPr>
        <w:t>点、方</w:t>
      </w:r>
      <w:r>
        <w:rPr>
          <w:rFonts w:hint="eastAsia" w:ascii="宋体" w:hAnsi="宋体" w:cs="宋体"/>
          <w:sz w:val="28"/>
          <w:szCs w:val="28"/>
        </w:rPr>
        <w:t>式：</w:t>
      </w:r>
      <w:r>
        <w:rPr>
          <w:rFonts w:hint="eastAsia" w:ascii="宋体" w:hAnsi="宋体" w:cs="宋体"/>
          <w:sz w:val="28"/>
          <w:szCs w:val="28"/>
          <w:lang w:eastAsia="zh-CN"/>
        </w:rPr>
        <w:t>南通市教育局网站自行下载。</w:t>
      </w:r>
    </w:p>
    <w:p>
      <w:pPr>
        <w:spacing w:line="460" w:lineRule="exact"/>
        <w:rPr>
          <w:rFonts w:ascii="宋体" w:hAnsi="宋体" w:cs="宋体"/>
          <w:b/>
          <w:bCs/>
          <w:sz w:val="28"/>
          <w:szCs w:val="28"/>
        </w:rPr>
      </w:pPr>
      <w:r>
        <w:rPr>
          <w:rFonts w:hint="eastAsia" w:ascii="宋体" w:hAnsi="宋体" w:cs="宋体"/>
          <w:b/>
          <w:bCs/>
          <w:sz w:val="28"/>
          <w:szCs w:val="28"/>
        </w:rPr>
        <w:t>五、比价议价响应文件提交</w:t>
      </w:r>
      <w:bookmarkEnd w:id="13"/>
      <w:bookmarkEnd w:id="14"/>
      <w:bookmarkEnd w:id="15"/>
      <w:bookmarkEnd w:id="16"/>
    </w:p>
    <w:p>
      <w:pPr>
        <w:spacing w:line="460" w:lineRule="exact"/>
        <w:ind w:firstLine="560" w:firstLineChars="200"/>
        <w:rPr>
          <w:rFonts w:ascii="宋体" w:hAnsi="宋体" w:cs="宋体"/>
          <w:bCs/>
          <w:color w:val="auto"/>
          <w:sz w:val="28"/>
          <w:szCs w:val="28"/>
          <w:u w:val="single"/>
        </w:rPr>
      </w:pPr>
      <w:r>
        <w:rPr>
          <w:rFonts w:hint="eastAsia" w:ascii="宋体" w:hAnsi="宋体" w:cs="宋体"/>
          <w:color w:val="auto"/>
          <w:sz w:val="28"/>
          <w:szCs w:val="28"/>
        </w:rPr>
        <w:t>截止时间：</w:t>
      </w:r>
      <w:r>
        <w:rPr>
          <w:rFonts w:hint="eastAsia" w:ascii="宋体" w:hAnsi="宋体" w:cs="宋体"/>
          <w:color w:val="auto"/>
          <w:sz w:val="28"/>
          <w:szCs w:val="28"/>
          <w:u w:val="single"/>
        </w:rPr>
        <w:t>2024年</w:t>
      </w:r>
      <w:r>
        <w:rPr>
          <w:rFonts w:hint="eastAsia" w:ascii="宋体" w:hAnsi="宋体" w:cs="宋体"/>
          <w:color w:val="auto"/>
          <w:sz w:val="28"/>
          <w:szCs w:val="28"/>
          <w:u w:val="single"/>
          <w:lang w:val="en-US" w:eastAsia="zh-CN"/>
        </w:rPr>
        <w:t>04</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02</w:t>
      </w:r>
      <w:r>
        <w:rPr>
          <w:rFonts w:hint="eastAsia" w:ascii="宋体" w:hAnsi="宋体" w:cs="宋体"/>
          <w:color w:val="auto"/>
          <w:sz w:val="28"/>
          <w:szCs w:val="28"/>
          <w:u w:val="single"/>
        </w:rPr>
        <w:t>日9点30分</w:t>
      </w:r>
      <w:r>
        <w:rPr>
          <w:rFonts w:hint="eastAsia" w:ascii="宋体" w:hAnsi="宋体" w:cs="宋体"/>
          <w:bCs/>
          <w:color w:val="auto"/>
          <w:sz w:val="28"/>
          <w:szCs w:val="28"/>
        </w:rPr>
        <w:t>（北京时间）</w:t>
      </w:r>
    </w:p>
    <w:p>
      <w:pPr>
        <w:spacing w:line="46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地点：</w:t>
      </w:r>
      <w:bookmarkStart w:id="17" w:name="_Toc28359016"/>
      <w:bookmarkStart w:id="18" w:name="_Toc28359093"/>
      <w:bookmarkStart w:id="19" w:name="_Toc35393802"/>
      <w:bookmarkStart w:id="20" w:name="_Toc35393633"/>
      <w:r>
        <w:rPr>
          <w:rFonts w:hint="eastAsia" w:ascii="宋体" w:hAnsi="宋体" w:cs="宋体"/>
          <w:color w:val="auto"/>
          <w:sz w:val="28"/>
          <w:szCs w:val="28"/>
          <w:lang w:val="en-US" w:eastAsia="zh-CN"/>
        </w:rPr>
        <w:t>南通市陈桥中学办公楼三楼会议室</w:t>
      </w:r>
    </w:p>
    <w:p>
      <w:pPr>
        <w:spacing w:line="460" w:lineRule="exact"/>
        <w:rPr>
          <w:rFonts w:ascii="宋体" w:hAnsi="宋体" w:cs="宋体"/>
          <w:b/>
          <w:bCs/>
          <w:color w:val="auto"/>
          <w:sz w:val="28"/>
          <w:szCs w:val="28"/>
        </w:rPr>
      </w:pPr>
      <w:r>
        <w:rPr>
          <w:rFonts w:hint="eastAsia" w:ascii="宋体" w:hAnsi="宋体" w:cs="宋体"/>
          <w:b/>
          <w:bCs/>
          <w:color w:val="auto"/>
          <w:sz w:val="28"/>
          <w:szCs w:val="28"/>
        </w:rPr>
        <w:t>六、</w:t>
      </w:r>
      <w:bookmarkEnd w:id="17"/>
      <w:bookmarkEnd w:id="18"/>
      <w:bookmarkEnd w:id="19"/>
      <w:bookmarkEnd w:id="20"/>
      <w:r>
        <w:rPr>
          <w:rFonts w:hint="eastAsia" w:ascii="宋体" w:hAnsi="宋体" w:cs="宋体"/>
          <w:b/>
          <w:bCs/>
          <w:color w:val="auto"/>
          <w:sz w:val="28"/>
          <w:szCs w:val="28"/>
        </w:rPr>
        <w:t>比价议价响应文件开启</w:t>
      </w:r>
    </w:p>
    <w:p>
      <w:pPr>
        <w:spacing w:line="460" w:lineRule="exact"/>
        <w:ind w:firstLine="560" w:firstLineChars="200"/>
        <w:rPr>
          <w:rFonts w:ascii="宋体" w:hAnsi="宋体" w:cs="宋体"/>
          <w:bCs/>
          <w:color w:val="auto"/>
          <w:sz w:val="28"/>
          <w:szCs w:val="28"/>
          <w:u w:val="single"/>
        </w:rPr>
      </w:pPr>
      <w:r>
        <w:rPr>
          <w:rFonts w:hint="eastAsia" w:ascii="宋体" w:hAnsi="宋体" w:cs="宋体"/>
          <w:color w:val="auto"/>
          <w:sz w:val="28"/>
          <w:szCs w:val="28"/>
        </w:rPr>
        <w:t>时间：</w:t>
      </w:r>
      <w:r>
        <w:rPr>
          <w:rFonts w:hint="eastAsia" w:ascii="宋体" w:hAnsi="宋体" w:cs="宋体"/>
          <w:color w:val="auto"/>
          <w:sz w:val="28"/>
          <w:szCs w:val="28"/>
          <w:u w:val="single"/>
        </w:rPr>
        <w:t>2024年</w:t>
      </w:r>
      <w:r>
        <w:rPr>
          <w:rFonts w:hint="eastAsia" w:ascii="宋体" w:hAnsi="宋体" w:cs="宋体"/>
          <w:color w:val="auto"/>
          <w:sz w:val="28"/>
          <w:szCs w:val="28"/>
          <w:u w:val="single"/>
          <w:lang w:val="en-US" w:eastAsia="zh-CN"/>
        </w:rPr>
        <w:t>04</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02</w:t>
      </w:r>
      <w:r>
        <w:rPr>
          <w:rFonts w:hint="eastAsia" w:ascii="宋体" w:hAnsi="宋体" w:cs="宋体"/>
          <w:color w:val="auto"/>
          <w:sz w:val="28"/>
          <w:szCs w:val="28"/>
          <w:u w:val="single"/>
        </w:rPr>
        <w:t>日9点30分</w:t>
      </w:r>
      <w:r>
        <w:rPr>
          <w:rFonts w:hint="eastAsia" w:ascii="宋体" w:hAnsi="宋体" w:cs="宋体"/>
          <w:bCs/>
          <w:color w:val="auto"/>
          <w:sz w:val="28"/>
          <w:szCs w:val="28"/>
        </w:rPr>
        <w:t>（北京时间）</w:t>
      </w:r>
    </w:p>
    <w:p>
      <w:pPr>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地点：</w:t>
      </w:r>
      <w:bookmarkStart w:id="21" w:name="_Toc28359017"/>
      <w:bookmarkStart w:id="22" w:name="_Toc28359094"/>
      <w:bookmarkStart w:id="23" w:name="_Toc35393803"/>
      <w:bookmarkStart w:id="24" w:name="_Toc35393634"/>
      <w:r>
        <w:rPr>
          <w:rFonts w:hint="eastAsia" w:ascii="宋体" w:hAnsi="宋体" w:cs="宋体"/>
          <w:color w:val="auto"/>
          <w:sz w:val="28"/>
          <w:szCs w:val="28"/>
          <w:lang w:val="en-US" w:eastAsia="zh-CN"/>
        </w:rPr>
        <w:t>南通市陈桥中学办公楼三楼会议室</w:t>
      </w:r>
    </w:p>
    <w:p>
      <w:pPr>
        <w:spacing w:line="460" w:lineRule="exact"/>
        <w:rPr>
          <w:rFonts w:ascii="宋体" w:hAnsi="宋体" w:cs="宋体"/>
          <w:b/>
          <w:bCs/>
          <w:color w:val="auto"/>
          <w:sz w:val="28"/>
          <w:szCs w:val="28"/>
        </w:rPr>
      </w:pPr>
      <w:r>
        <w:rPr>
          <w:rFonts w:hint="eastAsia" w:ascii="宋体" w:hAnsi="宋体" w:cs="宋体"/>
          <w:b/>
          <w:bCs/>
          <w:color w:val="auto"/>
          <w:sz w:val="28"/>
          <w:szCs w:val="28"/>
        </w:rPr>
        <w:t>七、比价公告期限</w:t>
      </w:r>
      <w:bookmarkEnd w:id="21"/>
      <w:bookmarkEnd w:id="22"/>
      <w:bookmarkEnd w:id="23"/>
      <w:bookmarkEnd w:id="24"/>
    </w:p>
    <w:p>
      <w:pPr>
        <w:spacing w:line="460" w:lineRule="exact"/>
        <w:ind w:firstLine="560" w:firstLineChars="200"/>
        <w:rPr>
          <w:rFonts w:ascii="宋体" w:hAnsi="宋体" w:cs="宋体"/>
          <w:sz w:val="28"/>
          <w:szCs w:val="28"/>
        </w:rPr>
      </w:pPr>
      <w:bookmarkStart w:id="25" w:name="_Toc35393804"/>
      <w:bookmarkStart w:id="26" w:name="_Toc35393635"/>
      <w:r>
        <w:rPr>
          <w:rFonts w:hint="eastAsia" w:ascii="宋体" w:hAnsi="宋体" w:cs="宋体"/>
          <w:sz w:val="28"/>
          <w:szCs w:val="28"/>
        </w:rPr>
        <w:t>自比价公告在</w:t>
      </w:r>
      <w:r>
        <w:rPr>
          <w:rFonts w:hint="eastAsia" w:ascii="宋体" w:hAnsi="宋体" w:cs="宋体"/>
          <w:sz w:val="28"/>
          <w:szCs w:val="28"/>
          <w:lang w:eastAsia="zh-CN"/>
        </w:rPr>
        <w:t>南通市教育局网站</w:t>
      </w:r>
      <w:r>
        <w:rPr>
          <w:rFonts w:hint="eastAsia" w:ascii="宋体" w:hAnsi="宋体" w:cs="宋体"/>
          <w:sz w:val="28"/>
          <w:szCs w:val="28"/>
        </w:rPr>
        <w:t>发布之日起3个工作日。</w:t>
      </w:r>
    </w:p>
    <w:bookmarkEnd w:id="25"/>
    <w:bookmarkEnd w:id="26"/>
    <w:p>
      <w:pPr>
        <w:spacing w:line="460" w:lineRule="exact"/>
        <w:rPr>
          <w:rFonts w:ascii="宋体" w:hAnsi="宋体" w:cs="宋体"/>
          <w:b/>
          <w:bCs/>
          <w:sz w:val="28"/>
          <w:szCs w:val="28"/>
        </w:rPr>
      </w:pPr>
      <w:bookmarkStart w:id="27" w:name="_Toc35393805"/>
      <w:bookmarkStart w:id="28" w:name="_Toc28359018"/>
      <w:bookmarkStart w:id="29" w:name="_Toc35393636"/>
      <w:bookmarkStart w:id="30" w:name="_Toc28359095"/>
      <w:r>
        <w:rPr>
          <w:rFonts w:hint="eastAsia" w:ascii="宋体" w:hAnsi="宋体" w:cs="宋体"/>
          <w:b/>
          <w:bCs/>
          <w:sz w:val="28"/>
          <w:szCs w:val="28"/>
        </w:rPr>
        <w:t>八、凡对本次采购提出询问，请按以下方式联系。</w:t>
      </w:r>
      <w:bookmarkEnd w:id="27"/>
      <w:bookmarkEnd w:id="28"/>
      <w:bookmarkEnd w:id="29"/>
      <w:bookmarkEnd w:id="30"/>
    </w:p>
    <w:p>
      <w:pPr>
        <w:spacing w:line="460" w:lineRule="exact"/>
        <w:ind w:firstLine="540"/>
        <w:rPr>
          <w:rFonts w:ascii="宋体" w:hAnsi="宋体" w:cs="宋体"/>
          <w:color w:val="auto"/>
          <w:sz w:val="28"/>
          <w:szCs w:val="28"/>
        </w:rPr>
      </w:pPr>
      <w:bookmarkStart w:id="31" w:name="_Toc28359096"/>
      <w:bookmarkStart w:id="32" w:name="_Toc35393806"/>
      <w:bookmarkStart w:id="33" w:name="_Toc28359019"/>
      <w:bookmarkStart w:id="34" w:name="_Toc35393637"/>
      <w:r>
        <w:rPr>
          <w:rFonts w:hint="eastAsia" w:ascii="宋体" w:hAnsi="宋体" w:cs="宋体"/>
          <w:color w:val="auto"/>
          <w:sz w:val="28"/>
          <w:szCs w:val="28"/>
        </w:rPr>
        <w:t>1.采购人信息</w:t>
      </w:r>
      <w:bookmarkEnd w:id="31"/>
      <w:bookmarkEnd w:id="32"/>
      <w:bookmarkEnd w:id="33"/>
      <w:bookmarkEnd w:id="34"/>
    </w:p>
    <w:p>
      <w:pPr>
        <w:spacing w:line="460" w:lineRule="exact"/>
        <w:ind w:firstLine="540"/>
        <w:rPr>
          <w:rFonts w:hint="eastAsia" w:ascii="宋体" w:hAnsi="宋体" w:eastAsia="宋体" w:cs="宋体"/>
          <w:color w:val="auto"/>
          <w:sz w:val="28"/>
          <w:szCs w:val="28"/>
          <w:lang w:eastAsia="zh-CN"/>
        </w:rPr>
      </w:pPr>
      <w:r>
        <w:rPr>
          <w:rFonts w:hint="eastAsia" w:ascii="宋体" w:hAnsi="宋体" w:cs="宋体"/>
          <w:color w:val="auto"/>
          <w:sz w:val="28"/>
          <w:szCs w:val="28"/>
        </w:rPr>
        <w:t>名称：</w:t>
      </w:r>
      <w:r>
        <w:rPr>
          <w:rFonts w:hint="eastAsia" w:ascii="宋体" w:hAnsi="宋体" w:cs="宋体"/>
          <w:color w:val="auto"/>
          <w:sz w:val="28"/>
          <w:szCs w:val="28"/>
          <w:lang w:eastAsia="zh-CN"/>
        </w:rPr>
        <w:t>南通市陈桥中学</w:t>
      </w:r>
    </w:p>
    <w:p>
      <w:pPr>
        <w:spacing w:line="460" w:lineRule="exact"/>
        <w:ind w:firstLine="54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地址：南通市崇川区亭平路258号</w:t>
      </w:r>
    </w:p>
    <w:p>
      <w:pPr>
        <w:spacing w:line="460" w:lineRule="exact"/>
        <w:ind w:firstLine="540"/>
        <w:rPr>
          <w:rFonts w:hint="eastAsia" w:ascii="宋体" w:hAnsi="宋体" w:eastAsia="宋体" w:cs="宋体"/>
          <w:color w:val="auto"/>
          <w:sz w:val="28"/>
          <w:szCs w:val="28"/>
          <w:lang w:val="en-US" w:eastAsia="zh-CN"/>
        </w:rPr>
      </w:pPr>
      <w:r>
        <w:rPr>
          <w:rFonts w:hint="eastAsia" w:ascii="宋体" w:hAnsi="宋体" w:cs="宋体"/>
          <w:color w:val="auto"/>
          <w:sz w:val="28"/>
          <w:szCs w:val="28"/>
        </w:rPr>
        <w:t>联系</w:t>
      </w:r>
      <w:r>
        <w:rPr>
          <w:rFonts w:hint="eastAsia" w:ascii="宋体" w:hAnsi="宋体" w:cs="宋体"/>
          <w:color w:val="auto"/>
          <w:sz w:val="28"/>
          <w:szCs w:val="28"/>
          <w:lang w:val="en-US" w:eastAsia="zh-CN"/>
        </w:rPr>
        <w:t>人</w:t>
      </w:r>
      <w:r>
        <w:rPr>
          <w:rFonts w:hint="eastAsia" w:ascii="宋体" w:hAnsi="宋体" w:cs="宋体"/>
          <w:color w:val="auto"/>
          <w:sz w:val="28"/>
          <w:szCs w:val="28"/>
        </w:rPr>
        <w:t>：</w:t>
      </w:r>
      <w:r>
        <w:rPr>
          <w:rFonts w:hint="eastAsia" w:ascii="宋体" w:hAnsi="宋体" w:cs="宋体"/>
          <w:color w:val="auto"/>
          <w:sz w:val="28"/>
          <w:szCs w:val="28"/>
          <w:lang w:val="en-US" w:eastAsia="zh-CN"/>
        </w:rPr>
        <w:t>胡旭斌</w:t>
      </w:r>
    </w:p>
    <w:p>
      <w:pPr>
        <w:spacing w:line="460" w:lineRule="exact"/>
        <w:ind w:firstLine="540"/>
        <w:rPr>
          <w:rFonts w:hint="default" w:ascii="宋体" w:hAnsi="宋体" w:eastAsia="宋体" w:cs="宋体"/>
          <w:color w:val="auto"/>
          <w:sz w:val="28"/>
          <w:szCs w:val="28"/>
          <w:lang w:val="en-US" w:eastAsia="zh-CN"/>
        </w:rPr>
      </w:pPr>
      <w:r>
        <w:rPr>
          <w:rFonts w:hint="eastAsia" w:ascii="宋体" w:hAnsi="宋体" w:cs="宋体"/>
          <w:color w:val="auto"/>
          <w:sz w:val="28"/>
          <w:szCs w:val="28"/>
        </w:rPr>
        <w:t>联系</w:t>
      </w:r>
      <w:r>
        <w:rPr>
          <w:rFonts w:hint="eastAsia" w:ascii="宋体" w:hAnsi="宋体" w:cs="宋体"/>
          <w:color w:val="auto"/>
          <w:sz w:val="28"/>
          <w:szCs w:val="28"/>
          <w:lang w:val="en-US" w:eastAsia="zh-CN"/>
        </w:rPr>
        <w:t>电话</w:t>
      </w:r>
      <w:r>
        <w:rPr>
          <w:rFonts w:hint="eastAsia" w:ascii="宋体" w:hAnsi="宋体" w:cs="宋体"/>
          <w:color w:val="auto"/>
          <w:sz w:val="28"/>
          <w:szCs w:val="28"/>
        </w:rPr>
        <w:t>：</w:t>
      </w:r>
      <w:r>
        <w:rPr>
          <w:rFonts w:hint="eastAsia" w:ascii="宋体" w:hAnsi="宋体" w:cs="宋体"/>
          <w:color w:val="auto"/>
          <w:sz w:val="28"/>
          <w:szCs w:val="28"/>
          <w:lang w:val="en-US" w:eastAsia="zh-CN"/>
        </w:rPr>
        <w:t>13912261912</w:t>
      </w:r>
    </w:p>
    <w:p>
      <w:pPr>
        <w:spacing w:line="460" w:lineRule="exact"/>
        <w:ind w:firstLine="540"/>
        <w:rPr>
          <w:rFonts w:ascii="宋体" w:hAnsi="宋体" w:cs="宋体"/>
          <w:color w:val="auto"/>
          <w:sz w:val="28"/>
          <w:szCs w:val="28"/>
        </w:rPr>
      </w:pPr>
      <w:bookmarkStart w:id="35" w:name="_Toc18907"/>
    </w:p>
    <w:p>
      <w:pPr>
        <w:spacing w:line="460" w:lineRule="exact"/>
        <w:ind w:firstLine="540"/>
        <w:rPr>
          <w:rFonts w:ascii="宋体" w:hAnsi="宋体" w:cs="宋体"/>
          <w:color w:val="auto"/>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jc w:val="center"/>
        <w:rPr>
          <w:rFonts w:ascii="宋体" w:hAnsi="宋体" w:cs="宋体"/>
          <w:b/>
          <w:sz w:val="36"/>
          <w:szCs w:val="36"/>
        </w:rPr>
      </w:pPr>
      <w:r>
        <w:rPr>
          <w:rFonts w:hint="eastAsia" w:ascii="宋体" w:hAnsi="宋体" w:cs="宋体"/>
          <w:b/>
          <w:sz w:val="36"/>
          <w:szCs w:val="36"/>
        </w:rPr>
        <w:t>第二章 比价议价须知</w:t>
      </w:r>
      <w:bookmarkEnd w:id="35"/>
    </w:p>
    <w:p>
      <w:pPr>
        <w:snapToGrid w:val="0"/>
        <w:spacing w:line="460" w:lineRule="exact"/>
        <w:outlineLvl w:val="1"/>
        <w:rPr>
          <w:rFonts w:ascii="宋体" w:hAnsi="宋体" w:cs="宋体"/>
          <w:sz w:val="28"/>
          <w:szCs w:val="28"/>
        </w:rPr>
      </w:pPr>
      <w:r>
        <w:rPr>
          <w:rFonts w:hint="eastAsia" w:ascii="宋体" w:hAnsi="宋体" w:cs="宋体"/>
          <w:b/>
          <w:sz w:val="28"/>
          <w:szCs w:val="28"/>
        </w:rPr>
        <w:t>一、采购文件由采购人解释</w:t>
      </w:r>
      <w:r>
        <w:rPr>
          <w:rFonts w:hint="eastAsia" w:ascii="宋体" w:hAnsi="宋体" w:cs="宋体"/>
          <w:sz w:val="28"/>
          <w:szCs w:val="28"/>
        </w:rPr>
        <w:t>。</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议价人应认真审阅采购文件中所有的事项、格式、条款和规范要求等，如果议价人没有按照采购文件要求提交比价议价响应文件，或者比价议价响应文件没有对采购文件做出实质性响应，其比价将被拒绝，议价人自行承担责任。</w:t>
      </w:r>
    </w:p>
    <w:p>
      <w:pPr>
        <w:snapToGrid w:val="0"/>
        <w:spacing w:line="460" w:lineRule="exact"/>
        <w:outlineLvl w:val="1"/>
        <w:rPr>
          <w:rFonts w:ascii="宋体" w:hAnsi="宋体" w:cs="宋体"/>
          <w:b/>
          <w:sz w:val="28"/>
          <w:szCs w:val="28"/>
        </w:rPr>
      </w:pPr>
      <w:r>
        <w:rPr>
          <w:rFonts w:hint="eastAsia" w:ascii="宋体" w:hAnsi="宋体" w:cs="宋体"/>
          <w:b/>
          <w:sz w:val="28"/>
          <w:szCs w:val="28"/>
        </w:rPr>
        <w:t>二、采购文件的澄清、修改、答疑</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1.采购人有权对发出的采购文件进行必要的澄清或修改。</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2.采购人可视情取消、延长相关时间。</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3.采购人对采购文件的澄清、修改将构成采购文件的一部分，对议价人具有约束力。</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4.议价人由于对采购文件的任何推论和误解以及采购人对有关问题的口头解释所造成的后果，均由议价人自负。</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5.采购人视情组织答疑会。</w:t>
      </w:r>
    </w:p>
    <w:p>
      <w:pPr>
        <w:snapToGrid w:val="0"/>
        <w:spacing w:line="460" w:lineRule="exact"/>
        <w:outlineLvl w:val="1"/>
        <w:rPr>
          <w:rFonts w:ascii="宋体" w:hAnsi="宋体" w:cs="宋体"/>
          <w:b/>
          <w:sz w:val="28"/>
          <w:szCs w:val="28"/>
        </w:rPr>
      </w:pPr>
      <w:r>
        <w:rPr>
          <w:rFonts w:hint="eastAsia" w:ascii="宋体" w:hAnsi="宋体" w:cs="宋体"/>
          <w:b/>
          <w:sz w:val="28"/>
          <w:szCs w:val="28"/>
        </w:rPr>
        <w:t>三、比价报价</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一个标的只允许一个报价，不接受任何有选择性的报价。</w:t>
      </w:r>
    </w:p>
    <w:p>
      <w:pPr>
        <w:snapToGrid w:val="0"/>
        <w:spacing w:line="460" w:lineRule="exact"/>
        <w:outlineLvl w:val="1"/>
        <w:rPr>
          <w:rFonts w:ascii="宋体" w:hAnsi="宋体" w:cs="宋体"/>
          <w:b/>
          <w:sz w:val="28"/>
          <w:szCs w:val="28"/>
        </w:rPr>
      </w:pPr>
      <w:r>
        <w:rPr>
          <w:rFonts w:hint="eastAsia" w:ascii="宋体" w:hAnsi="宋体" w:cs="宋体"/>
          <w:b/>
          <w:sz w:val="28"/>
          <w:szCs w:val="28"/>
        </w:rPr>
        <w:t>四、比价议价响应文件的编写、份数和签署</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1.议价人按第五部分“比价议价响应文件组成”编写比价议价响应文件。</w:t>
      </w:r>
      <w:r>
        <w:rPr>
          <w:rFonts w:hint="eastAsia" w:ascii="宋体" w:hAnsi="宋体" w:cs="宋体"/>
          <w:kern w:val="0"/>
          <w:sz w:val="28"/>
          <w:szCs w:val="28"/>
          <w:lang w:val="zh-CN"/>
        </w:rPr>
        <w:t>比价议价</w:t>
      </w:r>
      <w:r>
        <w:rPr>
          <w:rFonts w:hint="eastAsia" w:ascii="宋体" w:hAnsi="宋体" w:cs="宋体"/>
          <w:sz w:val="28"/>
          <w:szCs w:val="28"/>
        </w:rPr>
        <w:t>响应</w:t>
      </w:r>
      <w:r>
        <w:rPr>
          <w:rFonts w:hint="eastAsia" w:ascii="宋体" w:hAnsi="宋体" w:cs="宋体"/>
          <w:kern w:val="0"/>
          <w:sz w:val="28"/>
          <w:szCs w:val="28"/>
          <w:lang w:val="zh-CN"/>
        </w:rPr>
        <w:t>文件规格幅面</w:t>
      </w:r>
      <w:r>
        <w:rPr>
          <w:rFonts w:hint="eastAsia" w:ascii="宋体" w:hAnsi="宋体" w:cs="宋体"/>
          <w:sz w:val="28"/>
          <w:szCs w:val="28"/>
        </w:rPr>
        <w:t>A4纸（图纸等除外）；</w:t>
      </w:r>
      <w:r>
        <w:rPr>
          <w:rFonts w:hint="eastAsia" w:ascii="宋体" w:hAnsi="宋体" w:cs="宋体"/>
          <w:kern w:val="0"/>
          <w:sz w:val="28"/>
          <w:szCs w:val="28"/>
          <w:lang w:val="zh-CN"/>
        </w:rPr>
        <w:t>正文按照采购文件所规定的内容顺序，统一编制目录，逐页编码，由于编排混乱导致比价议价</w:t>
      </w:r>
      <w:r>
        <w:rPr>
          <w:rFonts w:hint="eastAsia" w:ascii="宋体" w:hAnsi="宋体" w:cs="宋体"/>
          <w:sz w:val="28"/>
          <w:szCs w:val="28"/>
        </w:rPr>
        <w:t>响应</w:t>
      </w:r>
      <w:r>
        <w:rPr>
          <w:rFonts w:hint="eastAsia" w:ascii="宋体" w:hAnsi="宋体" w:cs="宋体"/>
          <w:kern w:val="0"/>
          <w:sz w:val="28"/>
          <w:szCs w:val="28"/>
          <w:lang w:val="zh-CN"/>
        </w:rPr>
        <w:t>文件被误读或查找不到，其责任应当由议价人承担；</w:t>
      </w:r>
      <w:r>
        <w:rPr>
          <w:rFonts w:hint="eastAsia" w:ascii="宋体" w:hAnsi="宋体" w:cs="宋体"/>
          <w:sz w:val="28"/>
          <w:szCs w:val="28"/>
        </w:rPr>
        <w:t>牢固装订成册，不允许使用活页夹、拉杆夹、文件夹、塑料方便式书脊（插入式或穿孔式）装订；比价议价响应文件不得行间插字、涂改、增删，如修补错漏处，须经比价议价响应文件签署人签字并加盖公章。</w:t>
      </w:r>
    </w:p>
    <w:p>
      <w:pPr>
        <w:snapToGrid w:val="0"/>
        <w:spacing w:line="460" w:lineRule="exact"/>
        <w:ind w:firstLine="560" w:firstLineChars="200"/>
        <w:contextualSpacing/>
        <w:rPr>
          <w:rFonts w:ascii="宋体" w:hAnsi="宋体" w:cs="宋体"/>
          <w:b/>
          <w:sz w:val="28"/>
          <w:szCs w:val="28"/>
        </w:rPr>
      </w:pPr>
      <w:r>
        <w:rPr>
          <w:rFonts w:hint="eastAsia" w:ascii="宋体" w:hAnsi="宋体" w:cs="宋体"/>
          <w:sz w:val="28"/>
          <w:szCs w:val="28"/>
        </w:rPr>
        <w:t>2.纸质比价议价响应文件（资格审查文件、价格文件），明确标注议价人全称、“正本”、“副本”字样。</w:t>
      </w:r>
      <w:r>
        <w:rPr>
          <w:rFonts w:hint="eastAsia" w:ascii="宋体" w:hAnsi="宋体" w:cs="宋体"/>
          <w:b/>
          <w:sz w:val="28"/>
          <w:szCs w:val="28"/>
        </w:rPr>
        <w:t>正本份数：1份，副本份数：1份。</w:t>
      </w:r>
    </w:p>
    <w:p>
      <w:pPr>
        <w:snapToGrid w:val="0"/>
        <w:spacing w:line="460" w:lineRule="exact"/>
        <w:ind w:firstLine="560" w:firstLineChars="200"/>
        <w:contextualSpacing/>
        <w:rPr>
          <w:rFonts w:ascii="宋体" w:hAnsi="宋体" w:cs="宋体"/>
          <w:kern w:val="0"/>
          <w:sz w:val="28"/>
          <w:szCs w:val="28"/>
          <w:lang w:val="zh-CN"/>
        </w:rPr>
      </w:pPr>
      <w:r>
        <w:rPr>
          <w:rFonts w:hint="eastAsia" w:ascii="宋体" w:hAnsi="宋体" w:cs="宋体"/>
          <w:kern w:val="0"/>
          <w:sz w:val="28"/>
          <w:szCs w:val="28"/>
          <w:lang w:val="zh-CN"/>
        </w:rPr>
        <w:t>3.比价议价响应文件正本须打印并由议价人法定代表人或授权人签字并加盖单位印章。副本可复印，但须加盖单位印章。</w:t>
      </w:r>
    </w:p>
    <w:p>
      <w:pPr>
        <w:snapToGrid w:val="0"/>
        <w:spacing w:line="460" w:lineRule="exact"/>
        <w:ind w:firstLine="562" w:firstLineChars="200"/>
        <w:contextualSpacing/>
        <w:rPr>
          <w:rFonts w:ascii="宋体" w:hAnsi="宋体" w:cs="宋体"/>
          <w:kern w:val="0"/>
          <w:sz w:val="28"/>
          <w:szCs w:val="28"/>
          <w:lang w:val="zh-CN"/>
        </w:rPr>
      </w:pPr>
      <w:r>
        <w:rPr>
          <w:rFonts w:hint="eastAsia" w:ascii="宋体" w:hAnsi="宋体" w:cs="宋体"/>
          <w:b/>
          <w:bCs/>
          <w:kern w:val="0"/>
          <w:sz w:val="28"/>
          <w:szCs w:val="28"/>
        </w:rPr>
        <w:t>4.</w:t>
      </w:r>
      <w:r>
        <w:rPr>
          <w:rFonts w:hint="eastAsia" w:ascii="宋体" w:hAnsi="宋体" w:cs="宋体"/>
          <w:b/>
          <w:bCs/>
          <w:kern w:val="0"/>
          <w:sz w:val="28"/>
          <w:szCs w:val="28"/>
          <w:lang w:val="zh-CN"/>
        </w:rPr>
        <w:t>▲本项目要求提供电子响应文件一份，电子响应文件的内容为资格审查文件、价格文件打印盖章后的响应文件的扫描件（资格审查文件、价格文件需分别逐页连续扫描为</w:t>
      </w:r>
      <w:r>
        <w:rPr>
          <w:rFonts w:hint="eastAsia" w:ascii="宋体" w:hAnsi="宋体" w:cs="宋体"/>
          <w:b/>
          <w:bCs/>
          <w:kern w:val="0"/>
          <w:sz w:val="28"/>
          <w:szCs w:val="28"/>
        </w:rPr>
        <w:t>两个</w:t>
      </w:r>
      <w:r>
        <w:rPr>
          <w:rFonts w:hint="eastAsia" w:ascii="宋体" w:hAnsi="宋体" w:cs="宋体"/>
          <w:b/>
          <w:bCs/>
          <w:kern w:val="0"/>
          <w:sz w:val="28"/>
          <w:szCs w:val="28"/>
          <w:lang w:val="zh-CN"/>
        </w:rPr>
        <w:t>独立的PDF文件），可以采取U盘、电子光盘两种方式中任意一种方式提交，需单独密封提交。</w:t>
      </w:r>
    </w:p>
    <w:p>
      <w:pPr>
        <w:snapToGrid w:val="0"/>
        <w:spacing w:line="460" w:lineRule="exact"/>
        <w:outlineLvl w:val="1"/>
        <w:rPr>
          <w:rFonts w:ascii="宋体" w:hAnsi="宋体" w:cs="宋体"/>
          <w:b/>
          <w:sz w:val="28"/>
          <w:szCs w:val="28"/>
        </w:rPr>
      </w:pPr>
      <w:r>
        <w:rPr>
          <w:rFonts w:hint="eastAsia" w:ascii="宋体" w:hAnsi="宋体" w:cs="宋体"/>
          <w:b/>
          <w:sz w:val="28"/>
          <w:szCs w:val="28"/>
        </w:rPr>
        <w:t>五、比价议价响应文件的密封及标记</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1.议价人将资格审查文件正本、副本合并密封，统一装在一个密封袋内。</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2.价格文件须单独密封，不得出现于比价议价响应文件其他部分中。</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3.密封后比价议价响应文件（资格审查文件、价格文件）封面分别标明采购文件项目名称、项目编号、边缝处加盖单位骑缝章或骑缝签字等关键信息，</w:t>
      </w:r>
      <w:r>
        <w:rPr>
          <w:rFonts w:hint="eastAsia" w:ascii="宋体" w:hAnsi="宋体" w:cs="宋体"/>
          <w:b/>
          <w:bCs/>
          <w:sz w:val="28"/>
          <w:szCs w:val="28"/>
        </w:rPr>
        <w:t>密封完好标准以未泄露响应文件内容为主要判断依据。</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4.采购人将拒绝接收未按照采购文件要求密封的比价议价响应文件。</w:t>
      </w:r>
    </w:p>
    <w:p>
      <w:pPr>
        <w:snapToGrid w:val="0"/>
        <w:spacing w:line="460" w:lineRule="exact"/>
        <w:outlineLvl w:val="1"/>
        <w:rPr>
          <w:rFonts w:ascii="宋体" w:hAnsi="宋体" w:cs="宋体"/>
          <w:b/>
          <w:sz w:val="28"/>
          <w:szCs w:val="28"/>
        </w:rPr>
      </w:pPr>
      <w:r>
        <w:rPr>
          <w:rFonts w:hint="eastAsia" w:ascii="宋体" w:hAnsi="宋体" w:cs="宋体"/>
          <w:b/>
          <w:sz w:val="28"/>
          <w:szCs w:val="28"/>
        </w:rPr>
        <w:t>六、比价议价响应文件的递交时间</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比价议价响应文件必须在规定的接收截止时间前送达采购人。采购人将拒绝接收在比价截止时间后递交的比价议价响应文件。</w:t>
      </w:r>
    </w:p>
    <w:p>
      <w:pPr>
        <w:snapToGrid w:val="0"/>
        <w:spacing w:line="460" w:lineRule="exact"/>
        <w:outlineLvl w:val="1"/>
        <w:rPr>
          <w:rFonts w:ascii="宋体" w:hAnsi="宋体" w:cs="宋体"/>
          <w:b/>
          <w:sz w:val="28"/>
          <w:szCs w:val="28"/>
        </w:rPr>
      </w:pPr>
      <w:r>
        <w:rPr>
          <w:rFonts w:hint="eastAsia" w:ascii="宋体" w:hAnsi="宋体" w:cs="宋体"/>
          <w:b/>
          <w:sz w:val="28"/>
          <w:szCs w:val="28"/>
        </w:rPr>
        <w:t>七、相关费用</w:t>
      </w:r>
    </w:p>
    <w:p>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1.</w:t>
      </w:r>
      <w:r>
        <w:rPr>
          <w:rFonts w:hint="eastAsia" w:ascii="宋体" w:hAnsi="宋体" w:cs="宋体"/>
          <w:kern w:val="0"/>
          <w:sz w:val="28"/>
          <w:szCs w:val="28"/>
          <w:lang w:val="zh-CN"/>
        </w:rPr>
        <w:t>无论</w:t>
      </w:r>
      <w:r>
        <w:rPr>
          <w:rFonts w:hint="eastAsia" w:ascii="宋体" w:hAnsi="宋体" w:cs="宋体"/>
          <w:kern w:val="0"/>
          <w:sz w:val="28"/>
          <w:szCs w:val="28"/>
        </w:rPr>
        <w:t>比价</w:t>
      </w:r>
      <w:r>
        <w:rPr>
          <w:rFonts w:hint="eastAsia" w:ascii="宋体" w:hAnsi="宋体" w:cs="宋体"/>
          <w:kern w:val="0"/>
          <w:sz w:val="28"/>
          <w:szCs w:val="28"/>
          <w:lang w:val="zh-CN"/>
        </w:rPr>
        <w:t>过程和结果如何，参加</w:t>
      </w:r>
      <w:r>
        <w:rPr>
          <w:rFonts w:hint="eastAsia" w:ascii="宋体" w:hAnsi="宋体" w:cs="宋体"/>
          <w:kern w:val="0"/>
          <w:sz w:val="28"/>
          <w:szCs w:val="28"/>
        </w:rPr>
        <w:t>议价</w:t>
      </w:r>
      <w:r>
        <w:rPr>
          <w:rFonts w:hint="eastAsia" w:ascii="宋体" w:hAnsi="宋体" w:cs="宋体"/>
          <w:kern w:val="0"/>
          <w:sz w:val="28"/>
          <w:szCs w:val="28"/>
          <w:lang w:val="zh-CN"/>
        </w:rPr>
        <w:t>的响应人自行承担与本次项目有关的全部费用。</w:t>
      </w:r>
    </w:p>
    <w:p>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.比价议价文件未列明，而投标供应商认为必需的费用也需列入报价。</w:t>
      </w:r>
    </w:p>
    <w:p>
      <w:pPr>
        <w:snapToGrid w:val="0"/>
        <w:spacing w:line="460" w:lineRule="exact"/>
        <w:ind w:firstLine="562" w:firstLineChars="200"/>
        <w:outlineLvl w:val="1"/>
        <w:rPr>
          <w:rFonts w:hint="eastAsia" w:ascii="宋体" w:hAnsi="宋体" w:cs="宋体"/>
          <w:b/>
          <w:bCs w:val="0"/>
          <w:color w:val="auto"/>
          <w:sz w:val="28"/>
          <w:szCs w:val="28"/>
        </w:rPr>
      </w:pPr>
      <w:r>
        <w:rPr>
          <w:rFonts w:hint="eastAsia" w:ascii="宋体" w:hAnsi="宋体" w:cs="宋体"/>
          <w:b/>
          <w:bCs w:val="0"/>
          <w:color w:val="auto"/>
          <w:sz w:val="28"/>
          <w:szCs w:val="28"/>
        </w:rPr>
        <w:t>八、付款方式</w:t>
      </w:r>
      <w:bookmarkStart w:id="36" w:name="_Toc5043"/>
    </w:p>
    <w:p>
      <w:pPr>
        <w:snapToGrid w:val="0"/>
        <w:spacing w:line="460" w:lineRule="exact"/>
        <w:ind w:firstLine="560" w:firstLineChars="200"/>
        <w:jc w:val="left"/>
        <w:outlineLvl w:val="1"/>
        <w:rPr>
          <w:rFonts w:hint="eastAsia" w:ascii="宋体" w:hAnsi="宋体" w:cs="宋体"/>
          <w:kern w:val="0"/>
          <w:sz w:val="28"/>
          <w:szCs w:val="28"/>
          <w:lang w:val="zh-CN"/>
        </w:rPr>
      </w:pPr>
      <w:r>
        <w:rPr>
          <w:rFonts w:hint="eastAsia" w:ascii="宋体" w:hAnsi="宋体" w:cs="宋体"/>
          <w:kern w:val="0"/>
          <w:sz w:val="28"/>
          <w:szCs w:val="28"/>
          <w:lang w:val="zh-CN"/>
        </w:rPr>
        <w:t>付款方式：提交水平衡测试报告并经验收合格后一个月内一次性付清全款。</w:t>
      </w:r>
    </w:p>
    <w:p>
      <w:pPr>
        <w:snapToGrid w:val="0"/>
        <w:spacing w:line="460" w:lineRule="exact"/>
        <w:ind w:firstLine="720" w:firstLineChars="200"/>
        <w:jc w:val="center"/>
        <w:outlineLvl w:val="1"/>
        <w:rPr>
          <w:rFonts w:hAnsi="宋体" w:cs="宋体"/>
          <w:sz w:val="36"/>
          <w:szCs w:val="36"/>
        </w:rPr>
      </w:pPr>
      <w:r>
        <w:rPr>
          <w:rFonts w:hint="eastAsia" w:hAnsi="宋体" w:cs="宋体"/>
          <w:sz w:val="36"/>
          <w:szCs w:val="36"/>
        </w:rPr>
        <w:br w:type="page"/>
      </w:r>
      <w:r>
        <w:rPr>
          <w:rFonts w:hint="eastAsia" w:hAnsi="宋体" w:cs="宋体"/>
          <w:b/>
          <w:bCs/>
          <w:sz w:val="36"/>
          <w:szCs w:val="36"/>
        </w:rPr>
        <w:t>第三章  项目需求</w:t>
      </w:r>
      <w:bookmarkEnd w:id="36"/>
    </w:p>
    <w:p>
      <w:pPr>
        <w:tabs>
          <w:tab w:val="left" w:pos="5325"/>
        </w:tabs>
        <w:snapToGrid w:val="0"/>
        <w:spacing w:line="460" w:lineRule="exact"/>
        <w:ind w:firstLine="560" w:firstLineChars="200"/>
        <w:contextualSpacing/>
        <w:rPr>
          <w:rFonts w:hint="eastAsia" w:ascii="宋体" w:hAnsi="宋体" w:cs="宋体"/>
          <w:sz w:val="28"/>
          <w:szCs w:val="28"/>
        </w:rPr>
      </w:pPr>
      <w:r>
        <w:rPr>
          <w:rFonts w:hint="eastAsia" w:ascii="宋体" w:hAnsi="宋体" w:cs="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bookmarkStart w:id="37" w:name="_Toc24193"/>
    </w:p>
    <w:p>
      <w:pPr>
        <w:pStyle w:val="41"/>
        <w:snapToGrid w:val="0"/>
        <w:spacing w:before="240" w:beforeLines="100" w:line="460" w:lineRule="exact"/>
        <w:ind w:firstLine="562" w:firstLineChars="200"/>
        <w:contextualSpacing/>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一、项目概况</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为了响应国家节能减排的号召，进一步建设节约型校园，全面了解我校用水管网状况，找出水量平衡关系和合理用水程度，加强合理用水，提高合理用水水平，对校区进行水量平衡测试。</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en-US" w:eastAsia="zh-CN" w:bidi="ar-SA"/>
        </w:rPr>
        <w:t>1.项目</w:t>
      </w:r>
      <w:r>
        <w:rPr>
          <w:rFonts w:hint="eastAsia" w:ascii="宋体" w:hAnsi="宋体" w:eastAsia="宋体" w:cs="宋体"/>
          <w:kern w:val="2"/>
          <w:sz w:val="28"/>
          <w:szCs w:val="28"/>
          <w:lang w:val="zh-CN" w:eastAsia="zh-CN" w:bidi="ar-SA"/>
        </w:rPr>
        <w:t>名称：南通市陈桥中学水平衡测试</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en-US" w:eastAsia="zh-CN" w:bidi="ar-SA"/>
        </w:rPr>
        <w:t>2.项目</w:t>
      </w:r>
      <w:r>
        <w:rPr>
          <w:rFonts w:hint="eastAsia" w:ascii="宋体" w:hAnsi="宋体" w:eastAsia="宋体" w:cs="宋体"/>
          <w:kern w:val="2"/>
          <w:sz w:val="28"/>
          <w:szCs w:val="28"/>
          <w:lang w:val="zh-CN" w:eastAsia="zh-CN" w:bidi="ar-SA"/>
        </w:rPr>
        <w:t>地点：南通市陈桥中学</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zh-CN" w:eastAsia="zh-CN" w:bidi="ar-SA"/>
        </w:rPr>
        <w:t>报价前请务必自行踏勘现场，对</w:t>
      </w:r>
      <w:r>
        <w:rPr>
          <w:rFonts w:hint="eastAsia" w:ascii="宋体" w:eastAsia="宋体" w:cs="宋体"/>
          <w:kern w:val="2"/>
          <w:sz w:val="28"/>
          <w:szCs w:val="28"/>
          <w:lang w:val="en-US" w:eastAsia="zh-CN" w:bidi="ar-SA"/>
        </w:rPr>
        <w:t>采购</w:t>
      </w:r>
      <w:r>
        <w:rPr>
          <w:rFonts w:hint="eastAsia" w:ascii="宋体" w:hAnsi="宋体" w:eastAsia="宋体" w:cs="宋体"/>
          <w:kern w:val="2"/>
          <w:sz w:val="28"/>
          <w:szCs w:val="28"/>
          <w:lang w:val="zh-CN" w:eastAsia="zh-CN" w:bidi="ar-SA"/>
        </w:rPr>
        <w:t>文件及现场有疑问的请以书面的形式送至南通市陈桥中学。否则，由此引起的损失由投标人自己承担。</w:t>
      </w:r>
    </w:p>
    <w:p>
      <w:pPr>
        <w:pStyle w:val="41"/>
        <w:snapToGrid w:val="0"/>
        <w:spacing w:before="240" w:beforeLines="100" w:line="460" w:lineRule="exact"/>
        <w:ind w:firstLine="562" w:firstLineChars="200"/>
        <w:contextualSpacing/>
        <w:rPr>
          <w:rFonts w:hint="eastAsia" w:ascii="宋体" w:hAnsi="宋体" w:eastAsia="宋体" w:cs="宋体"/>
          <w:b/>
          <w:bCs/>
          <w:kern w:val="2"/>
          <w:sz w:val="28"/>
          <w:szCs w:val="28"/>
          <w:lang w:val="zh-CN" w:eastAsia="zh-CN" w:bidi="ar-SA"/>
        </w:rPr>
      </w:pPr>
      <w:r>
        <w:rPr>
          <w:rFonts w:hint="eastAsia" w:ascii="宋体" w:hAnsi="宋体" w:eastAsia="宋体" w:cs="宋体"/>
          <w:b/>
          <w:bCs/>
          <w:kern w:val="2"/>
          <w:sz w:val="28"/>
          <w:szCs w:val="28"/>
          <w:lang w:val="en-US" w:eastAsia="zh-CN" w:bidi="ar-SA"/>
        </w:rPr>
        <w:t>二</w:t>
      </w:r>
      <w:r>
        <w:rPr>
          <w:rFonts w:hint="eastAsia" w:ascii="宋体" w:hAnsi="宋体" w:eastAsia="宋体" w:cs="宋体"/>
          <w:b/>
          <w:bCs/>
          <w:kern w:val="2"/>
          <w:sz w:val="28"/>
          <w:szCs w:val="28"/>
          <w:lang w:val="zh-CN" w:eastAsia="zh-CN" w:bidi="ar-SA"/>
        </w:rPr>
        <w:t>、采购内容</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1.</w:t>
      </w:r>
      <w:r>
        <w:rPr>
          <w:rFonts w:hint="eastAsia" w:ascii="宋体" w:hAnsi="宋体" w:eastAsia="宋体" w:cs="宋体"/>
          <w:kern w:val="2"/>
          <w:sz w:val="28"/>
          <w:szCs w:val="28"/>
          <w:lang w:val="en-US" w:eastAsia="zh-CN" w:bidi="ar-SA"/>
        </w:rPr>
        <w:t>项目名称</w:t>
      </w:r>
      <w:r>
        <w:rPr>
          <w:rFonts w:hint="eastAsia" w:ascii="宋体" w:hAnsi="宋体" w:eastAsia="宋体" w:cs="宋体"/>
          <w:kern w:val="2"/>
          <w:sz w:val="28"/>
          <w:szCs w:val="28"/>
          <w:lang w:val="zh-CN" w:eastAsia="zh-CN" w:bidi="ar-SA"/>
        </w:rPr>
        <w:t>：南通市陈桥中学水平衡测试项目。</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zh-CN" w:eastAsia="zh-CN" w:bidi="ar-SA"/>
        </w:rPr>
      </w:pPr>
      <w:r>
        <w:rPr>
          <w:rFonts w:hint="eastAsia" w:ascii="宋体" w:eastAsia="宋体" w:cs="宋体"/>
          <w:kern w:val="2"/>
          <w:sz w:val="28"/>
          <w:szCs w:val="28"/>
          <w:lang w:val="en-US" w:eastAsia="zh-CN" w:bidi="ar-SA"/>
        </w:rPr>
        <w:t>2</w:t>
      </w:r>
      <w:r>
        <w:rPr>
          <w:rFonts w:hint="eastAsia" w:ascii="宋体" w:hAnsi="宋体" w:eastAsia="宋体" w:cs="宋体"/>
          <w:kern w:val="2"/>
          <w:sz w:val="28"/>
          <w:szCs w:val="28"/>
          <w:lang w:val="zh-CN" w:eastAsia="zh-CN" w:bidi="ar-SA"/>
        </w:rPr>
        <w:t>.</w:t>
      </w:r>
      <w:r>
        <w:rPr>
          <w:rFonts w:hint="eastAsia" w:ascii="宋体" w:hAnsi="宋体" w:eastAsia="宋体" w:cs="宋体"/>
          <w:kern w:val="2"/>
          <w:sz w:val="28"/>
          <w:szCs w:val="28"/>
          <w:lang w:val="en-US" w:eastAsia="zh-CN" w:bidi="ar-SA"/>
        </w:rPr>
        <w:t>项目内容</w:t>
      </w:r>
      <w:r>
        <w:rPr>
          <w:rFonts w:hint="eastAsia" w:ascii="宋体" w:hAnsi="宋体" w:eastAsia="宋体" w:cs="宋体"/>
          <w:kern w:val="2"/>
          <w:sz w:val="28"/>
          <w:szCs w:val="28"/>
          <w:lang w:val="zh-CN" w:eastAsia="zh-CN" w:bidi="ar-SA"/>
        </w:rPr>
        <w:t>：</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（1）学校用水量测试：对学校一级表范围内各用水点用水量进行测试，掌握学校各用水点的取用耗排情况，学校总体取用耗排情况；</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（2）按照水平衡测试相关标准、规范开展用水量测试，并就学校用水情况进行水平衡分析，判断学校是否存在漏水情况，分析查找漏水原因；</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（3）按照《江苏省节水型学校评价规范》，对各项用水指标进行科学计算，并进行评价分析；</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（4）评估学校用水管理情况：包括计量管理，用水节水台账管理，日常管理等情况，进行评估分析，量化学校的实际用水水平；</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（5）针对学校用水薄弱环节，提出相应的合理化建议，帮助学校促进节水水平的提升；</w:t>
      </w:r>
    </w:p>
    <w:p>
      <w:pPr>
        <w:pStyle w:val="41"/>
        <w:snapToGrid w:val="0"/>
        <w:spacing w:before="240" w:beforeLines="100" w:line="460" w:lineRule="exact"/>
        <w:ind w:firstLine="560" w:firstLineChars="200"/>
        <w:contextualSpacing/>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（6）出具符合相关规范要求的水平衡测试报告书。</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562" w:firstLineChars="200"/>
        <w:textAlignment w:val="auto"/>
        <w:rPr>
          <w:rFonts w:hint="default" w:ascii="宋体" w:hAnsi="宋体" w:cs="宋体"/>
          <w:b/>
          <w:sz w:val="28"/>
          <w:szCs w:val="28"/>
          <w:lang w:val="en-US" w:eastAsia="zh-CN"/>
        </w:rPr>
      </w:pPr>
      <w:r>
        <w:rPr>
          <w:rFonts w:hint="eastAsia" w:ascii="宋体" w:hAnsi="宋体" w:cs="宋体"/>
          <w:b/>
          <w:sz w:val="28"/>
          <w:szCs w:val="28"/>
          <w:lang w:eastAsia="zh-CN"/>
        </w:rPr>
        <w:t>三、实施地点及验收</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1.实施地点：南通市陈桥中学内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2.项目部署结束完工后，由中标方提出验收申请，招标方在收到中标方验收申请后10个工作日内组织验收，验收通过后，出具验收报告。</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 w:hAnsi="仿宋" w:eastAsia="仿宋" w:cs="仿宋"/>
          <w:color w:val="000000"/>
          <w:sz w:val="28"/>
          <w:szCs w:val="28"/>
          <w:highlight w:val="none"/>
          <w:shd w:val="clear" w:color="auto" w:fill="FFFFFF"/>
          <w:lang w:eastAsia="zh-CN"/>
        </w:rPr>
      </w:pPr>
      <w:r>
        <w:rPr>
          <w:rFonts w:hint="eastAsia" w:ascii="宋体" w:hAnsi="宋体" w:eastAsia="宋体" w:cs="宋体"/>
          <w:b/>
          <w:sz w:val="28"/>
          <w:szCs w:val="28"/>
          <w:lang w:val="en-US" w:eastAsia="zh-CN"/>
        </w:rPr>
        <w:t>四、</w:t>
      </w:r>
      <w:r>
        <w:rPr>
          <w:rFonts w:hint="eastAsia" w:ascii="宋体" w:hAnsi="宋体" w:cs="宋体"/>
          <w:b/>
          <w:sz w:val="28"/>
          <w:szCs w:val="28"/>
          <w:lang w:eastAsia="zh-CN"/>
        </w:rPr>
        <w:t>工期要求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1.工期：合同签订后10日内完成。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lang w:eastAsia="zh-CN"/>
        </w:rPr>
      </w:pPr>
      <w:r>
        <w:rPr>
          <w:rFonts w:hint="eastAsia" w:ascii="宋体" w:hAnsi="宋体" w:eastAsia="宋体" w:cs="宋体"/>
          <w:sz w:val="28"/>
          <w:szCs w:val="28"/>
          <w:lang w:val="en-US" w:eastAsia="zh-CN"/>
        </w:rPr>
        <w:t>2.要求：《水平衡测试报告》符合《企业水平衡测试通则》GB/T 12452-2022所规定的要求。</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五、付款方式</w:t>
      </w:r>
    </w:p>
    <w:p>
      <w:pPr>
        <w:snapToGrid w:val="0"/>
        <w:spacing w:line="460" w:lineRule="exact"/>
        <w:ind w:firstLine="560" w:firstLineChars="200"/>
        <w:jc w:val="left"/>
        <w:outlineLvl w:val="1"/>
        <w:rPr>
          <w:rFonts w:hint="eastAsia" w:ascii="宋体" w:hAnsi="宋体" w:cs="宋体"/>
          <w:kern w:val="0"/>
          <w:sz w:val="28"/>
          <w:szCs w:val="28"/>
          <w:lang w:val="zh-CN"/>
        </w:rPr>
      </w:pPr>
      <w:r>
        <w:rPr>
          <w:rFonts w:hint="eastAsia" w:ascii="宋体" w:hAnsi="宋体" w:cs="宋体"/>
          <w:kern w:val="0"/>
          <w:sz w:val="28"/>
          <w:szCs w:val="28"/>
          <w:lang w:val="zh-CN"/>
        </w:rPr>
        <w:t>付款方式：提交水平衡测试报告并经验收合格后一个月内一次性付清全款。</w:t>
      </w:r>
    </w:p>
    <w:p>
      <w:pPr>
        <w:pStyle w:val="49"/>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rPr>
      </w:pPr>
    </w:p>
    <w:p>
      <w:pPr>
        <w:numPr>
          <w:ilvl w:val="0"/>
          <w:numId w:val="0"/>
        </w:numPr>
        <w:rPr>
          <w:rFonts w:hint="eastAsia" w:ascii="宋体" w:hAnsi="宋体" w:cs="宋体"/>
          <w:b/>
          <w:sz w:val="32"/>
          <w:szCs w:val="32"/>
          <w:lang w:eastAsia="zh-CN"/>
        </w:rPr>
      </w:pPr>
    </w:p>
    <w:p>
      <w:pPr>
        <w:numPr>
          <w:ilvl w:val="0"/>
          <w:numId w:val="0"/>
        </w:numPr>
        <w:rPr>
          <w:rFonts w:ascii="宋体" w:hAnsi="宋体" w:cs="宋体"/>
          <w:b/>
          <w:sz w:val="32"/>
          <w:szCs w:val="32"/>
        </w:rPr>
      </w:pPr>
      <w:r>
        <w:rPr>
          <w:rFonts w:hint="eastAsia" w:ascii="宋体" w:hAnsi="宋体" w:cs="宋体"/>
          <w:b/>
          <w:sz w:val="32"/>
          <w:szCs w:val="32"/>
        </w:rPr>
        <w:br w:type="page"/>
      </w:r>
    </w:p>
    <w:p>
      <w:pPr>
        <w:snapToGrid w:val="0"/>
        <w:spacing w:line="800" w:lineRule="exact"/>
        <w:jc w:val="center"/>
        <w:outlineLvl w:val="0"/>
        <w:rPr>
          <w:rFonts w:ascii="宋体" w:hAnsi="宋体" w:cs="宋体"/>
          <w:b/>
          <w:sz w:val="36"/>
          <w:szCs w:val="36"/>
        </w:rPr>
      </w:pPr>
      <w:r>
        <w:rPr>
          <w:rFonts w:hint="eastAsia" w:ascii="宋体" w:hAnsi="宋体" w:cs="宋体"/>
          <w:b/>
          <w:sz w:val="36"/>
          <w:szCs w:val="36"/>
        </w:rPr>
        <w:t>第四章  开启和评</w:t>
      </w:r>
      <w:bookmarkEnd w:id="37"/>
      <w:r>
        <w:rPr>
          <w:rFonts w:hint="eastAsia" w:ascii="宋体" w:hAnsi="宋体" w:cs="宋体"/>
          <w:b/>
          <w:sz w:val="36"/>
          <w:szCs w:val="36"/>
        </w:rPr>
        <w:t>审</w:t>
      </w:r>
    </w:p>
    <w:p>
      <w:pPr>
        <w:tabs>
          <w:tab w:val="left" w:pos="3585"/>
        </w:tabs>
        <w:snapToGrid w:val="0"/>
        <w:spacing w:line="460" w:lineRule="exact"/>
        <w:rPr>
          <w:rFonts w:ascii="宋体" w:hAnsi="宋体" w:cs="宋体"/>
          <w:b/>
          <w:sz w:val="28"/>
          <w:szCs w:val="28"/>
        </w:rPr>
      </w:pPr>
      <w:r>
        <w:rPr>
          <w:rFonts w:hint="eastAsia" w:ascii="宋体" w:hAnsi="宋体" w:cs="宋体"/>
          <w:b/>
          <w:bCs/>
          <w:sz w:val="28"/>
          <w:szCs w:val="28"/>
        </w:rPr>
        <w:t>一、</w:t>
      </w:r>
      <w:r>
        <w:rPr>
          <w:rFonts w:hint="eastAsia" w:ascii="宋体" w:hAnsi="宋体" w:cs="宋体"/>
          <w:b/>
          <w:sz w:val="28"/>
          <w:szCs w:val="28"/>
        </w:rPr>
        <w:t>采购人组织开标。</w:t>
      </w:r>
    </w:p>
    <w:p>
      <w:pPr>
        <w:tabs>
          <w:tab w:val="left" w:pos="3585"/>
        </w:tabs>
        <w:snapToGrid w:val="0"/>
        <w:spacing w:line="460" w:lineRule="exact"/>
        <w:ind w:firstLine="537" w:firstLineChars="192"/>
        <w:rPr>
          <w:rFonts w:ascii="宋体" w:hAnsi="宋体" w:cs="宋体"/>
          <w:sz w:val="28"/>
          <w:szCs w:val="28"/>
        </w:rPr>
      </w:pPr>
      <w:r>
        <w:rPr>
          <w:rFonts w:hint="eastAsia" w:ascii="宋体" w:hAnsi="宋体" w:cs="宋体"/>
          <w:sz w:val="28"/>
          <w:szCs w:val="28"/>
        </w:rPr>
        <w:t>议价人的法定代表人或授权委托人须持有效身份证参加开标会。</w:t>
      </w:r>
    </w:p>
    <w:p>
      <w:pPr>
        <w:snapToGrid w:val="0"/>
        <w:spacing w:line="460" w:lineRule="exact"/>
        <w:rPr>
          <w:rFonts w:ascii="宋体" w:hAnsi="宋体" w:cs="宋体"/>
          <w:bCs/>
          <w:sz w:val="28"/>
          <w:szCs w:val="28"/>
        </w:rPr>
      </w:pPr>
      <w:r>
        <w:rPr>
          <w:rFonts w:hint="eastAsia" w:ascii="宋体" w:hAnsi="宋体" w:cs="宋体"/>
          <w:b/>
          <w:bCs/>
          <w:sz w:val="28"/>
          <w:szCs w:val="28"/>
        </w:rPr>
        <w:t>二、</w:t>
      </w:r>
      <w:r>
        <w:rPr>
          <w:rFonts w:hint="eastAsia" w:ascii="宋体" w:hAnsi="宋体" w:cs="宋体"/>
          <w:b/>
          <w:sz w:val="28"/>
          <w:szCs w:val="28"/>
        </w:rPr>
        <w:t>评委会由采购人</w:t>
      </w:r>
      <w:r>
        <w:rPr>
          <w:rFonts w:hint="eastAsia" w:ascii="宋体" w:hAnsi="宋体" w:cs="宋体"/>
          <w:b/>
          <w:sz w:val="28"/>
          <w:szCs w:val="28"/>
          <w:lang w:val="en-US" w:eastAsia="zh-CN"/>
        </w:rPr>
        <w:t>自行组建</w:t>
      </w:r>
      <w:r>
        <w:rPr>
          <w:rFonts w:hint="eastAsia" w:ascii="宋体" w:hAnsi="宋体" w:cs="宋体"/>
          <w:sz w:val="28"/>
          <w:szCs w:val="28"/>
        </w:rPr>
        <w:t>，按照</w:t>
      </w:r>
      <w:r>
        <w:rPr>
          <w:rFonts w:hint="eastAsia" w:ascii="宋体" w:hAnsi="宋体" w:cs="宋体"/>
          <w:bCs/>
          <w:sz w:val="28"/>
          <w:szCs w:val="28"/>
        </w:rPr>
        <w:t>公平、公正、择优的原则进行</w:t>
      </w:r>
      <w:r>
        <w:rPr>
          <w:rFonts w:hint="eastAsia" w:ascii="宋体" w:hAnsi="宋体" w:cs="宋体"/>
          <w:sz w:val="28"/>
          <w:szCs w:val="28"/>
        </w:rPr>
        <w:t>独立</w:t>
      </w:r>
      <w:r>
        <w:rPr>
          <w:rFonts w:hint="eastAsia" w:ascii="宋体" w:hAnsi="宋体" w:cs="宋体"/>
          <w:bCs/>
          <w:sz w:val="28"/>
          <w:szCs w:val="28"/>
        </w:rPr>
        <w:t>评标。</w:t>
      </w:r>
    </w:p>
    <w:p>
      <w:pPr>
        <w:tabs>
          <w:tab w:val="left" w:pos="3585"/>
        </w:tabs>
        <w:snapToGrid w:val="0"/>
        <w:spacing w:line="460" w:lineRule="exact"/>
        <w:ind w:firstLine="537" w:firstLineChars="192"/>
        <w:rPr>
          <w:rFonts w:ascii="宋体" w:hAnsi="宋体" w:cs="宋体"/>
          <w:sz w:val="28"/>
          <w:szCs w:val="28"/>
        </w:rPr>
      </w:pPr>
      <w:r>
        <w:rPr>
          <w:rFonts w:hint="eastAsia" w:ascii="宋体" w:hAnsi="宋体" w:cs="宋体"/>
          <w:sz w:val="28"/>
          <w:szCs w:val="28"/>
        </w:rPr>
        <w:t>由采购人代表对议价人资格性、符合性审查，对未通过审查的供应商，应现场告知原因。评委会</w:t>
      </w:r>
      <w:bookmarkStart w:id="43" w:name="_GoBack"/>
      <w:bookmarkEnd w:id="43"/>
      <w:r>
        <w:rPr>
          <w:rFonts w:hint="eastAsia" w:ascii="宋体" w:hAnsi="宋体" w:cs="宋体"/>
          <w:sz w:val="28"/>
          <w:szCs w:val="28"/>
        </w:rPr>
        <w:t>对合格供应商的比价议价响应文件进行评审。</w:t>
      </w:r>
    </w:p>
    <w:p>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（一）评审内容</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1.比价资格是否符合</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2.比价议价响应文件是否完整；</w:t>
      </w:r>
    </w:p>
    <w:p>
      <w:pPr>
        <w:snapToGrid w:val="0"/>
        <w:spacing w:line="460" w:lineRule="exact"/>
        <w:ind w:firstLine="560" w:firstLineChars="200"/>
        <w:rPr>
          <w:rFonts w:ascii="宋体" w:hAnsi="宋体" w:cs="宋体"/>
          <w:b w:val="0"/>
          <w:bCs w:val="0"/>
          <w:sz w:val="28"/>
          <w:szCs w:val="28"/>
        </w:rPr>
      </w:pPr>
      <w:r>
        <w:rPr>
          <w:rFonts w:hint="eastAsia" w:ascii="宋体" w:hAnsi="宋体" w:cs="宋体"/>
          <w:sz w:val="28"/>
          <w:szCs w:val="28"/>
        </w:rPr>
        <w:t>3.比价议价</w:t>
      </w:r>
      <w:r>
        <w:rPr>
          <w:rFonts w:hint="eastAsia" w:ascii="宋体" w:hAnsi="宋体" w:cs="宋体"/>
          <w:b w:val="0"/>
          <w:bCs w:val="0"/>
          <w:sz w:val="28"/>
          <w:szCs w:val="28"/>
        </w:rPr>
        <w:t>响应文件是否恰当地签署；</w:t>
      </w:r>
    </w:p>
    <w:p>
      <w:pPr>
        <w:snapToGrid w:val="0"/>
        <w:spacing w:line="460" w:lineRule="exact"/>
        <w:ind w:firstLine="540"/>
        <w:rPr>
          <w:rFonts w:ascii="宋体" w:hAnsi="宋体" w:cs="宋体"/>
          <w:b w:val="0"/>
          <w:bCs w:val="0"/>
          <w:sz w:val="28"/>
          <w:szCs w:val="28"/>
        </w:rPr>
      </w:pPr>
      <w:r>
        <w:rPr>
          <w:rFonts w:hint="eastAsia" w:ascii="宋体" w:hAnsi="宋体" w:cs="宋体"/>
          <w:b w:val="0"/>
          <w:bCs w:val="0"/>
          <w:sz w:val="28"/>
          <w:szCs w:val="28"/>
        </w:rPr>
        <w:t>4.是否作出实质性响应（是否有实质性响应，只根据比价议价响应文件本身，而不寻求外部证据）；</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5.是否有计算错误。</w:t>
      </w:r>
    </w:p>
    <w:p>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（二）相应的规定</w:t>
      </w:r>
    </w:p>
    <w:p>
      <w:pPr>
        <w:snapToGrid w:val="0"/>
        <w:spacing w:line="460" w:lineRule="exact"/>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如果单价汇总金额与总价金额有出入，以单价金额计算结果为准；</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2.单价金额小数点有明显错位的，应以总价为准；</w:t>
      </w:r>
    </w:p>
    <w:p>
      <w:pPr>
        <w:snapToGrid w:val="0"/>
        <w:spacing w:line="460" w:lineRule="exact"/>
        <w:ind w:firstLine="560" w:firstLineChars="200"/>
        <w:rPr>
          <w:rFonts w:ascii="宋体" w:hAnsi="宋体" w:cs="宋体"/>
          <w:b w:val="0"/>
          <w:bCs w:val="0"/>
          <w:sz w:val="28"/>
          <w:szCs w:val="28"/>
        </w:rPr>
      </w:pPr>
      <w:r>
        <w:rPr>
          <w:rFonts w:hint="eastAsia" w:ascii="宋体" w:hAnsi="宋体" w:cs="宋体"/>
          <w:b w:val="0"/>
          <w:bCs w:val="0"/>
          <w:sz w:val="28"/>
          <w:szCs w:val="28"/>
        </w:rPr>
        <w:t>3.正本与副本有矛盾的，以正本为准；</w:t>
      </w:r>
    </w:p>
    <w:p>
      <w:pPr>
        <w:snapToGrid w:val="0"/>
        <w:spacing w:line="460" w:lineRule="exact"/>
        <w:ind w:firstLine="560" w:firstLineChars="200"/>
        <w:rPr>
          <w:rFonts w:ascii="宋体" w:hAnsi="宋体" w:cs="宋体"/>
          <w:b w:val="0"/>
          <w:bCs w:val="0"/>
          <w:sz w:val="28"/>
          <w:szCs w:val="28"/>
        </w:rPr>
      </w:pPr>
      <w:r>
        <w:rPr>
          <w:rFonts w:hint="eastAsia" w:ascii="宋体" w:hAnsi="宋体" w:cs="宋体"/>
          <w:b w:val="0"/>
          <w:bCs w:val="0"/>
          <w:sz w:val="28"/>
          <w:szCs w:val="28"/>
        </w:rPr>
        <w:t>4.若文件大写表示的数据与数字表示的有差别，以大写表示的数据为准。</w:t>
      </w:r>
    </w:p>
    <w:p>
      <w:pPr>
        <w:snapToGrid w:val="0"/>
        <w:spacing w:line="460" w:lineRule="exact"/>
        <w:ind w:firstLine="560" w:firstLineChars="200"/>
        <w:rPr>
          <w:rFonts w:ascii="宋体" w:hAnsi="宋体" w:cs="宋体"/>
          <w:b w:val="0"/>
          <w:bCs w:val="0"/>
          <w:sz w:val="28"/>
          <w:szCs w:val="28"/>
        </w:rPr>
      </w:pPr>
      <w:r>
        <w:rPr>
          <w:rFonts w:hint="eastAsia" w:ascii="宋体" w:hAnsi="宋体" w:cs="宋体"/>
          <w:b w:val="0"/>
          <w:bCs w:val="0"/>
          <w:sz w:val="28"/>
          <w:szCs w:val="28"/>
        </w:rPr>
        <w:t>5.响应文件未按照采购文件要求盖章、密封的。</w:t>
      </w:r>
    </w:p>
    <w:p>
      <w:pPr>
        <w:snapToGrid w:val="0"/>
        <w:spacing w:line="460" w:lineRule="exact"/>
        <w:ind w:firstLine="560" w:firstLineChars="200"/>
        <w:rPr>
          <w:rFonts w:ascii="宋体" w:hAnsi="宋体" w:cs="宋体"/>
          <w:b w:val="0"/>
          <w:bCs w:val="0"/>
          <w:sz w:val="28"/>
          <w:szCs w:val="28"/>
        </w:rPr>
      </w:pPr>
      <w:r>
        <w:rPr>
          <w:rFonts w:hint="eastAsia" w:ascii="宋体" w:hAnsi="宋体" w:cs="宋体"/>
          <w:b w:val="0"/>
          <w:bCs w:val="0"/>
          <w:sz w:val="28"/>
          <w:szCs w:val="28"/>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三、</w:t>
      </w:r>
      <w:r>
        <w:rPr>
          <w:rFonts w:hint="eastAsia" w:ascii="宋体" w:hAnsi="宋体" w:cs="宋体"/>
          <w:b/>
          <w:sz w:val="28"/>
          <w:szCs w:val="28"/>
        </w:rPr>
        <w:t>陈述、演示、</w:t>
      </w:r>
      <w:r>
        <w:rPr>
          <w:rFonts w:hint="eastAsia" w:ascii="宋体" w:hAnsi="宋体" w:cs="宋体"/>
          <w:b/>
          <w:bCs/>
          <w:sz w:val="28"/>
          <w:szCs w:val="28"/>
        </w:rPr>
        <w:t>答疑、澄清</w:t>
      </w:r>
    </w:p>
    <w:p>
      <w:pPr>
        <w:snapToGrid w:val="0"/>
        <w:spacing w:line="460" w:lineRule="exact"/>
        <w:ind w:firstLine="570"/>
        <w:rPr>
          <w:rFonts w:ascii="宋体" w:hAnsi="宋体" w:cs="宋体"/>
          <w:b/>
          <w:sz w:val="28"/>
          <w:szCs w:val="28"/>
        </w:rPr>
      </w:pPr>
      <w:r>
        <w:rPr>
          <w:rFonts w:hint="eastAsia" w:ascii="宋体" w:hAnsi="宋体" w:cs="宋体"/>
          <w:sz w:val="28"/>
          <w:szCs w:val="28"/>
          <w:shd w:val="clear" w:color="auto" w:fill="FFFFFF"/>
        </w:rPr>
        <w:t>1.如评委会认为有必要，议价人按评委会的要求作陈述、演示、</w:t>
      </w:r>
      <w:r>
        <w:rPr>
          <w:rFonts w:hint="eastAsia" w:ascii="宋体" w:hAnsi="宋体" w:cs="宋体"/>
          <w:sz w:val="28"/>
          <w:szCs w:val="28"/>
        </w:rPr>
        <w:t>答疑及澄清其比选内容。时间由评委会掌握。</w:t>
      </w:r>
    </w:p>
    <w:p>
      <w:pPr>
        <w:snapToGrid w:val="0"/>
        <w:spacing w:line="460" w:lineRule="exact"/>
        <w:ind w:firstLine="570"/>
        <w:rPr>
          <w:rFonts w:ascii="宋体" w:hAnsi="宋体" w:cs="宋体"/>
          <w:sz w:val="28"/>
          <w:szCs w:val="28"/>
        </w:rPr>
      </w:pPr>
      <w:r>
        <w:rPr>
          <w:rFonts w:hint="eastAsia" w:ascii="宋体" w:hAnsi="宋体" w:cs="宋体"/>
          <w:sz w:val="28"/>
          <w:szCs w:val="28"/>
        </w:rPr>
        <w:t>2.重要澄清答复应是书面的，但不得对比选内容进行实质性修改。</w:t>
      </w:r>
    </w:p>
    <w:p>
      <w:pPr>
        <w:snapToGrid w:val="0"/>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3.对采购过程提出质询的，为各采购程序环节结束之日；</w:t>
      </w:r>
    </w:p>
    <w:p>
      <w:pPr>
        <w:snapToGrid w:val="0"/>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pPr>
        <w:tabs>
          <w:tab w:val="left" w:pos="6555"/>
          <w:tab w:val="right" w:pos="8306"/>
        </w:tabs>
        <w:snapToGrid w:val="0"/>
        <w:spacing w:line="460" w:lineRule="exact"/>
        <w:rPr>
          <w:rFonts w:ascii="宋体" w:hAnsi="宋体" w:cs="宋体"/>
          <w:b/>
          <w:sz w:val="28"/>
          <w:szCs w:val="28"/>
        </w:rPr>
      </w:pPr>
      <w:r>
        <w:rPr>
          <w:rFonts w:hint="eastAsia" w:ascii="宋体" w:hAnsi="宋体" w:cs="宋体"/>
          <w:b/>
          <w:sz w:val="28"/>
          <w:szCs w:val="28"/>
        </w:rPr>
        <w:t>四、出现下列情形之一的，作无效比价处理;</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1.未按照采购文件规定要求签署、盖章的；</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2.不具备采购文件中规定的资格要求的；</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3.报价超过采购文件中规定的预算金额或者最高限价的；</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4.比价议价响应文件含有采购人不能接受的附加条件的；</w:t>
      </w:r>
    </w:p>
    <w:p>
      <w:pPr>
        <w:snapToGrid w:val="0"/>
        <w:spacing w:line="460" w:lineRule="exact"/>
        <w:ind w:firstLine="570"/>
        <w:rPr>
          <w:rFonts w:ascii="宋体" w:hAnsi="宋体" w:cs="宋体"/>
          <w:sz w:val="28"/>
          <w:szCs w:val="28"/>
        </w:rPr>
      </w:pPr>
      <w:r>
        <w:rPr>
          <w:rFonts w:hint="eastAsia" w:ascii="宋体" w:hAnsi="宋体" w:cs="宋体"/>
          <w:sz w:val="28"/>
          <w:szCs w:val="28"/>
        </w:rPr>
        <w:t>5.不符合采购文件中规定的其他实质性要求的。</w:t>
      </w:r>
    </w:p>
    <w:p>
      <w:pPr>
        <w:snapToGrid w:val="0"/>
        <w:spacing w:line="460" w:lineRule="exact"/>
        <w:rPr>
          <w:rFonts w:ascii="宋体" w:hAnsi="宋体" w:cs="宋体"/>
          <w:b/>
          <w:sz w:val="28"/>
          <w:szCs w:val="28"/>
        </w:rPr>
      </w:pPr>
      <w:r>
        <w:rPr>
          <w:rFonts w:hint="eastAsia" w:ascii="宋体" w:hAnsi="宋体" w:cs="宋体"/>
          <w:b/>
          <w:sz w:val="28"/>
          <w:szCs w:val="28"/>
        </w:rPr>
        <w:t>五、出现下列情形之一的，作废标处理</w:t>
      </w:r>
    </w:p>
    <w:p>
      <w:pPr>
        <w:snapToGrid w:val="0"/>
        <w:spacing w:line="460" w:lineRule="exact"/>
        <w:ind w:firstLine="560" w:firstLineChars="200"/>
        <w:rPr>
          <w:rFonts w:ascii="宋体" w:hAnsi="宋体" w:cs="宋体"/>
          <w:b/>
          <w:sz w:val="28"/>
          <w:szCs w:val="28"/>
        </w:rPr>
      </w:pPr>
      <w:r>
        <w:rPr>
          <w:rFonts w:hint="eastAsia" w:ascii="宋体" w:hAnsi="宋体" w:cs="宋体"/>
          <w:sz w:val="28"/>
          <w:szCs w:val="28"/>
        </w:rPr>
        <w:t>1.出现影响采购公正的违法违规行为的；</w:t>
      </w:r>
    </w:p>
    <w:p>
      <w:pPr>
        <w:snapToGrid w:val="0"/>
        <w:spacing w:line="460" w:lineRule="exact"/>
        <w:ind w:firstLine="555"/>
        <w:rPr>
          <w:rFonts w:ascii="宋体" w:hAnsi="宋体" w:cs="宋体"/>
          <w:sz w:val="28"/>
          <w:szCs w:val="28"/>
        </w:rPr>
      </w:pPr>
      <w:r>
        <w:rPr>
          <w:rFonts w:hint="eastAsia" w:ascii="宋体" w:hAnsi="宋体" w:cs="宋体"/>
          <w:sz w:val="28"/>
          <w:szCs w:val="28"/>
        </w:rPr>
        <w:t>2.议价人的报价均超过了采购预算，采购人不能支付的；</w:t>
      </w:r>
    </w:p>
    <w:p>
      <w:pPr>
        <w:snapToGrid w:val="0"/>
        <w:spacing w:line="460" w:lineRule="exact"/>
        <w:ind w:firstLine="555"/>
        <w:rPr>
          <w:rFonts w:ascii="宋体" w:hAnsi="宋体" w:cs="宋体"/>
          <w:sz w:val="28"/>
          <w:szCs w:val="28"/>
        </w:rPr>
      </w:pPr>
      <w:r>
        <w:rPr>
          <w:rFonts w:hint="eastAsia" w:ascii="宋体" w:hAnsi="宋体" w:cs="宋体"/>
          <w:sz w:val="28"/>
          <w:szCs w:val="28"/>
        </w:rPr>
        <w:t>3.因重大变故，采购任务取消的。</w:t>
      </w:r>
    </w:p>
    <w:p>
      <w:pPr>
        <w:snapToGrid w:val="0"/>
        <w:spacing w:line="460" w:lineRule="exact"/>
        <w:ind w:firstLine="555"/>
        <w:rPr>
          <w:rFonts w:ascii="宋体" w:hAnsi="宋体" w:cs="宋体"/>
          <w:sz w:val="28"/>
          <w:szCs w:val="28"/>
        </w:rPr>
      </w:pPr>
      <w:r>
        <w:rPr>
          <w:rFonts w:hint="eastAsia" w:ascii="宋体" w:hAnsi="宋体" w:cs="宋体"/>
          <w:sz w:val="28"/>
          <w:szCs w:val="28"/>
        </w:rPr>
        <w:t>上述均保留评委会认定可以确定为无效比选或废标的其他情况。</w:t>
      </w:r>
    </w:p>
    <w:p>
      <w:pPr>
        <w:numPr>
          <w:ilvl w:val="0"/>
          <w:numId w:val="1"/>
        </w:numPr>
        <w:snapToGrid w:val="0"/>
        <w:spacing w:line="460" w:lineRule="exact"/>
        <w:rPr>
          <w:rFonts w:ascii="宋体" w:hAnsi="宋体" w:cs="宋体"/>
          <w:b/>
          <w:sz w:val="28"/>
          <w:szCs w:val="28"/>
        </w:rPr>
      </w:pPr>
      <w:r>
        <w:rPr>
          <w:rFonts w:hint="eastAsia" w:ascii="宋体" w:hAnsi="宋体" w:cs="宋体"/>
          <w:b/>
          <w:sz w:val="28"/>
          <w:szCs w:val="28"/>
        </w:rPr>
        <w:t>评标流程</w:t>
      </w:r>
    </w:p>
    <w:p>
      <w:pPr>
        <w:snapToGrid w:val="0"/>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采用最低评标价法的，评标结果按评审后报价由低到高顺序排列。符合要求的前提下，总评审报价最低者成交,报价如有相同者，抽签确定成交供应商。</w:t>
      </w:r>
    </w:p>
    <w:p>
      <w:pPr>
        <w:snapToGrid w:val="0"/>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当成交供应商无正当理由放弃中标，被查实存在影响成交结果的违法行为等情形，采购人有权按照相关法律法规的规定对其采取惩戒措施，包含但不限于列入采购失信人黑名单等措施。</w:t>
      </w:r>
    </w:p>
    <w:p>
      <w:pPr>
        <w:snapToGrid w:val="0"/>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pPr>
        <w:spacing w:line="460" w:lineRule="exact"/>
        <w:rPr>
          <w:rFonts w:ascii="宋体" w:hAnsi="宋体" w:cs="宋体"/>
          <w:b/>
          <w:bCs w:val="0"/>
          <w:sz w:val="28"/>
          <w:szCs w:val="28"/>
        </w:rPr>
      </w:pPr>
      <w:r>
        <w:rPr>
          <w:rFonts w:hint="eastAsia" w:ascii="宋体" w:hAnsi="宋体" w:cs="宋体"/>
          <w:b/>
          <w:bCs w:val="0"/>
          <w:sz w:val="28"/>
          <w:szCs w:val="28"/>
        </w:rPr>
        <w:t>七、变更为其他方式采购的情形处理</w:t>
      </w:r>
    </w:p>
    <w:p>
      <w:pPr>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提交报价响应文件截止后供应商不足3家或者通过资格审查或符合性审查的供应商不足3家的，除采购任务取消情形外，按照以下方式处理：</w:t>
      </w:r>
    </w:p>
    <w:p>
      <w:pPr>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1.采购文件存在不合理条款或者招标程序不符合规定的，采购人改正后依法重新招标采购；</w:t>
      </w:r>
    </w:p>
    <w:p>
      <w:pPr>
        <w:spacing w:line="460" w:lineRule="exact"/>
        <w:ind w:firstLine="560" w:firstLineChars="200"/>
        <w:rPr>
          <w:rFonts w:ascii="宋体" w:hAnsi="宋体" w:cs="宋体"/>
          <w:b w:val="0"/>
          <w:bCs/>
          <w:sz w:val="28"/>
          <w:szCs w:val="28"/>
          <w:lang w:val="zh-CN"/>
        </w:rPr>
      </w:pPr>
      <w:r>
        <w:rPr>
          <w:rFonts w:hint="eastAsia" w:ascii="宋体" w:hAnsi="宋体" w:cs="宋体"/>
          <w:b w:val="0"/>
          <w:bCs/>
          <w:sz w:val="28"/>
          <w:szCs w:val="28"/>
        </w:rPr>
        <w:t>2采购文件没有不合理条款、采购程序符合规定，需要采用其他</w:t>
      </w:r>
      <w:r>
        <w:rPr>
          <w:rFonts w:hint="eastAsia" w:ascii="宋体" w:hAnsi="宋体" w:cs="宋体"/>
          <w:b w:val="0"/>
          <w:bCs/>
          <w:sz w:val="28"/>
          <w:szCs w:val="28"/>
          <w:lang w:eastAsia="zh-CN"/>
        </w:rPr>
        <w:t>方</w:t>
      </w:r>
      <w:r>
        <w:rPr>
          <w:rFonts w:hint="eastAsia" w:ascii="宋体" w:hAnsi="宋体" w:cs="宋体"/>
          <w:b w:val="0"/>
          <w:bCs/>
          <w:sz w:val="28"/>
          <w:szCs w:val="28"/>
        </w:rPr>
        <w:t>式采购的，采购人应当依法报采购监管部门批准。</w:t>
      </w:r>
    </w:p>
    <w:p>
      <w:pPr>
        <w:snapToGrid w:val="0"/>
        <w:spacing w:line="460" w:lineRule="exact"/>
        <w:rPr>
          <w:rFonts w:ascii="宋体" w:hAnsi="宋体" w:cs="宋体"/>
          <w:b/>
          <w:bCs w:val="0"/>
          <w:sz w:val="28"/>
          <w:szCs w:val="28"/>
        </w:rPr>
      </w:pPr>
      <w:r>
        <w:rPr>
          <w:rFonts w:hint="eastAsia" w:ascii="宋体" w:hAnsi="宋体" w:cs="宋体"/>
          <w:b/>
          <w:bCs w:val="0"/>
          <w:sz w:val="28"/>
          <w:szCs w:val="28"/>
        </w:rPr>
        <w:t>八、中标通知</w:t>
      </w:r>
    </w:p>
    <w:p>
      <w:pPr>
        <w:snapToGrid w:val="0"/>
        <w:spacing w:line="460" w:lineRule="exact"/>
        <w:ind w:firstLine="570"/>
        <w:rPr>
          <w:rFonts w:ascii="宋体" w:hAnsi="宋体" w:cs="宋体"/>
          <w:sz w:val="28"/>
          <w:szCs w:val="28"/>
        </w:rPr>
      </w:pPr>
      <w:r>
        <w:rPr>
          <w:rFonts w:hint="eastAsia" w:ascii="宋体" w:hAnsi="宋体" w:cs="宋体"/>
          <w:sz w:val="28"/>
          <w:szCs w:val="28"/>
        </w:rPr>
        <w:t>中标结果在</w:t>
      </w:r>
      <w:r>
        <w:rPr>
          <w:rFonts w:hint="eastAsia" w:ascii="宋体" w:hAnsi="宋体" w:cs="宋体"/>
          <w:sz w:val="28"/>
          <w:szCs w:val="28"/>
          <w:lang w:eastAsia="zh-CN"/>
        </w:rPr>
        <w:t>南通市教育局网站</w:t>
      </w:r>
      <w:r>
        <w:rPr>
          <w:rFonts w:hint="eastAsia" w:ascii="宋体" w:hAnsi="宋体" w:cs="宋体"/>
          <w:sz w:val="28"/>
          <w:szCs w:val="28"/>
        </w:rPr>
        <w:t>公示，公告期限为1个工作日。《成交通知书》一经发出，如采购单位改变中标结果，或者中标供应商放弃中标的，各自承担相应的法律责任。《成交通知书》是采购合同的组成部分。</w:t>
      </w: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snapToGrid w:val="0"/>
        <w:spacing w:line="360" w:lineRule="auto"/>
        <w:rPr>
          <w:rFonts w:ascii="宋体" w:hAnsi="宋体" w:cs="宋体"/>
          <w:b/>
          <w:sz w:val="28"/>
          <w:szCs w:val="28"/>
        </w:rPr>
      </w:pPr>
    </w:p>
    <w:p>
      <w:pPr>
        <w:snapToGrid w:val="0"/>
        <w:spacing w:line="360" w:lineRule="auto"/>
        <w:jc w:val="center"/>
        <w:outlineLvl w:val="0"/>
        <w:rPr>
          <w:rFonts w:ascii="宋体" w:hAnsi="宋体" w:cs="宋体"/>
          <w:b/>
          <w:sz w:val="32"/>
          <w:szCs w:val="32"/>
        </w:rPr>
      </w:pPr>
      <w:bookmarkStart w:id="38" w:name="_Toc14026"/>
    </w:p>
    <w:p>
      <w:pPr>
        <w:snapToGrid w:val="0"/>
        <w:spacing w:line="360" w:lineRule="auto"/>
        <w:jc w:val="center"/>
        <w:outlineLvl w:val="0"/>
        <w:rPr>
          <w:rFonts w:ascii="宋体" w:hAnsi="宋体" w:cs="宋体"/>
          <w:b/>
          <w:sz w:val="32"/>
          <w:szCs w:val="32"/>
        </w:rPr>
      </w:pPr>
    </w:p>
    <w:p>
      <w:pPr>
        <w:snapToGrid w:val="0"/>
        <w:spacing w:line="360" w:lineRule="auto"/>
        <w:jc w:val="center"/>
        <w:outlineLvl w:val="0"/>
        <w:rPr>
          <w:rFonts w:ascii="宋体" w:hAnsi="宋体" w:cs="宋体"/>
          <w:b/>
          <w:sz w:val="32"/>
          <w:szCs w:val="32"/>
        </w:rPr>
      </w:pPr>
    </w:p>
    <w:p>
      <w:pPr>
        <w:snapToGrid w:val="0"/>
        <w:spacing w:line="360" w:lineRule="auto"/>
        <w:jc w:val="center"/>
        <w:outlineLvl w:val="0"/>
        <w:rPr>
          <w:rFonts w:ascii="宋体" w:hAnsi="宋体" w:cs="宋体"/>
          <w:b/>
          <w:sz w:val="32"/>
          <w:szCs w:val="32"/>
        </w:rPr>
      </w:pPr>
    </w:p>
    <w:p>
      <w:pPr>
        <w:snapToGrid w:val="0"/>
        <w:spacing w:line="360" w:lineRule="auto"/>
        <w:jc w:val="center"/>
        <w:outlineLvl w:val="0"/>
        <w:rPr>
          <w:rFonts w:ascii="宋体" w:hAnsi="宋体" w:cs="宋体"/>
          <w:b/>
          <w:sz w:val="32"/>
          <w:szCs w:val="32"/>
        </w:rPr>
      </w:pPr>
    </w:p>
    <w:p>
      <w:pPr>
        <w:snapToGrid w:val="0"/>
        <w:spacing w:line="360" w:lineRule="auto"/>
        <w:jc w:val="center"/>
        <w:outlineLvl w:val="0"/>
        <w:rPr>
          <w:rFonts w:ascii="宋体" w:hAnsi="宋体" w:cs="宋体"/>
          <w:b/>
          <w:sz w:val="32"/>
          <w:szCs w:val="32"/>
        </w:rPr>
      </w:pPr>
    </w:p>
    <w:p>
      <w:pPr>
        <w:snapToGrid w:val="0"/>
        <w:spacing w:line="360" w:lineRule="auto"/>
        <w:outlineLvl w:val="0"/>
        <w:rPr>
          <w:rFonts w:ascii="宋体" w:hAnsi="宋体" w:cs="宋体"/>
          <w:b/>
          <w:sz w:val="32"/>
          <w:szCs w:val="32"/>
        </w:rPr>
      </w:pPr>
    </w:p>
    <w:p>
      <w:pPr>
        <w:rPr>
          <w:rFonts w:ascii="宋体" w:hAnsi="宋体" w:cs="宋体"/>
          <w:b/>
          <w:sz w:val="36"/>
          <w:szCs w:val="36"/>
        </w:rPr>
      </w:pPr>
      <w:r>
        <w:rPr>
          <w:rFonts w:hint="eastAsia" w:ascii="宋体" w:hAnsi="宋体" w:cs="宋体"/>
          <w:b/>
          <w:sz w:val="36"/>
          <w:szCs w:val="36"/>
        </w:rPr>
        <w:br w:type="page"/>
      </w:r>
    </w:p>
    <w:p>
      <w:pPr>
        <w:snapToGrid w:val="0"/>
        <w:spacing w:line="800" w:lineRule="exact"/>
        <w:jc w:val="center"/>
        <w:outlineLvl w:val="0"/>
        <w:rPr>
          <w:rFonts w:ascii="宋体" w:hAnsi="宋体" w:cs="宋体"/>
          <w:b/>
          <w:sz w:val="36"/>
          <w:szCs w:val="36"/>
        </w:rPr>
      </w:pPr>
      <w:r>
        <w:rPr>
          <w:rFonts w:hint="eastAsia" w:ascii="宋体" w:hAnsi="宋体" w:cs="宋体"/>
          <w:b/>
          <w:sz w:val="36"/>
          <w:szCs w:val="36"/>
        </w:rPr>
        <w:t xml:space="preserve">第五章  </w:t>
      </w:r>
      <w:bookmarkEnd w:id="38"/>
      <w:bookmarkStart w:id="39" w:name="_Toc21870"/>
      <w:r>
        <w:rPr>
          <w:rFonts w:hint="eastAsia" w:ascii="宋体" w:hAnsi="宋体" w:cs="宋体"/>
          <w:b/>
          <w:sz w:val="36"/>
          <w:szCs w:val="36"/>
        </w:rPr>
        <w:t>比价议价响应文件组成</w:t>
      </w:r>
      <w:bookmarkEnd w:id="39"/>
    </w:p>
    <w:p>
      <w:pPr>
        <w:snapToGrid w:val="0"/>
        <w:spacing w:line="460" w:lineRule="exact"/>
        <w:ind w:firstLine="556"/>
        <w:jc w:val="left"/>
        <w:rPr>
          <w:rFonts w:ascii="宋体" w:hAnsi="宋体" w:cs="宋体"/>
          <w:b/>
          <w:sz w:val="28"/>
          <w:szCs w:val="28"/>
        </w:rPr>
      </w:pPr>
      <w:r>
        <w:rPr>
          <w:rFonts w:hint="eastAsia" w:ascii="宋体" w:hAnsi="宋体" w:cs="宋体"/>
          <w:b/>
          <w:sz w:val="28"/>
          <w:szCs w:val="28"/>
        </w:rPr>
        <w:t>比价议价响应文件由资格审查文件、价格文件、电子响应文件三部分组成。</w:t>
      </w:r>
    </w:p>
    <w:p>
      <w:pPr>
        <w:pStyle w:val="42"/>
        <w:snapToGrid w:val="0"/>
        <w:spacing w:before="0" w:beforeAutospacing="0" w:after="0" w:afterAutospacing="0" w:line="460" w:lineRule="exact"/>
        <w:ind w:firstLine="562" w:firstLineChars="200"/>
        <w:contextualSpacing/>
        <w:rPr>
          <w:b/>
          <w:sz w:val="28"/>
          <w:szCs w:val="28"/>
        </w:rPr>
      </w:pPr>
      <w:r>
        <w:rPr>
          <w:rFonts w:hint="eastAsia"/>
          <w:b/>
          <w:sz w:val="28"/>
          <w:szCs w:val="28"/>
        </w:rPr>
        <w:t>一、资格审查文件（不能出现报价，一正一副，单独密封并牢固装订）：</w:t>
      </w:r>
    </w:p>
    <w:p>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1.关于资格的响应函（格式参见附件）；</w:t>
      </w:r>
    </w:p>
    <w:p>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2.提供法定代表人身份证明及法定代表人本人身份证复印件；非法定代表人参加投标的，还必须提供法定代表人签名或盖章的授权委托书及被授权人的身份证复印件（格式参见附件）；</w:t>
      </w:r>
    </w:p>
    <w:p>
      <w:pPr>
        <w:spacing w:line="46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3.具有独立承担民事责任的能力（提供有效的营业执照副本复印件）；</w:t>
      </w:r>
    </w:p>
    <w:p>
      <w:pPr>
        <w:widowControl/>
        <w:snapToGrid w:val="0"/>
        <w:spacing w:line="460" w:lineRule="exact"/>
        <w:ind w:firstLine="560" w:firstLineChars="200"/>
        <w:jc w:val="left"/>
        <w:rPr>
          <w:rFonts w:ascii="宋体" w:hAnsi="宋体" w:cs="宋体"/>
          <w:sz w:val="28"/>
          <w:szCs w:val="28"/>
          <w:lang w:val="zh-CN"/>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zh-CN"/>
        </w:rPr>
        <w:t>未被“信用中国”网站列入失信被执行人、重大税收违法案件当事人名单、采购严重失信行为记录名单，</w:t>
      </w:r>
      <w:r>
        <w:rPr>
          <w:rFonts w:hint="eastAsia" w:ascii="宋体" w:hAnsi="宋体" w:cs="宋体"/>
          <w:sz w:val="28"/>
          <w:szCs w:val="28"/>
        </w:rPr>
        <w:t>提供</w:t>
      </w:r>
      <w:r>
        <w:rPr>
          <w:rFonts w:hint="eastAsia" w:ascii="宋体" w:hAnsi="宋体" w:cs="宋体"/>
          <w:sz w:val="28"/>
          <w:szCs w:val="28"/>
          <w:lang w:val="zh-CN"/>
        </w:rPr>
        <w:t>无重大违法记录声明（格式参见附件）。</w:t>
      </w:r>
    </w:p>
    <w:p>
      <w:pPr>
        <w:pStyle w:val="42"/>
        <w:snapToGrid w:val="0"/>
        <w:spacing w:before="0" w:beforeAutospacing="0" w:after="0" w:afterAutospacing="0" w:line="460" w:lineRule="exact"/>
        <w:ind w:firstLine="562" w:firstLineChars="200"/>
        <w:contextualSpacing/>
        <w:rPr>
          <w:sz w:val="28"/>
          <w:szCs w:val="28"/>
        </w:rPr>
      </w:pPr>
      <w:r>
        <w:rPr>
          <w:rFonts w:hint="eastAsia"/>
          <w:b/>
          <w:sz w:val="28"/>
          <w:szCs w:val="28"/>
        </w:rPr>
        <w:t>二、价格文件，一正一副（单独密封并牢固装订），不得出现在资格审查部分：</w:t>
      </w:r>
    </w:p>
    <w:p>
      <w:pPr>
        <w:tabs>
          <w:tab w:val="left" w:pos="1260"/>
        </w:tabs>
        <w:snapToGrid w:val="0"/>
        <w:spacing w:line="460" w:lineRule="exact"/>
        <w:ind w:firstLine="560" w:firstLineChars="200"/>
        <w:rPr>
          <w:rFonts w:ascii="宋体" w:hAnsi="宋体" w:cs="宋体"/>
          <w:sz w:val="28"/>
          <w:szCs w:val="28"/>
        </w:rPr>
      </w:pPr>
      <w:r>
        <w:rPr>
          <w:rFonts w:hint="eastAsia" w:ascii="宋体" w:hAnsi="宋体" w:cs="宋体"/>
          <w:sz w:val="28"/>
          <w:szCs w:val="28"/>
        </w:rPr>
        <w:t>1.报价总表；</w:t>
      </w:r>
    </w:p>
    <w:p>
      <w:pPr>
        <w:tabs>
          <w:tab w:val="left" w:pos="1260"/>
        </w:tabs>
        <w:snapToGrid w:val="0"/>
        <w:spacing w:line="460" w:lineRule="exact"/>
        <w:ind w:firstLine="562" w:firstLineChars="200"/>
        <w:rPr>
          <w:rFonts w:hint="default" w:ascii="宋体" w:hAnsi="宋体" w:cs="宋体"/>
          <w:b/>
          <w:sz w:val="28"/>
          <w:szCs w:val="28"/>
          <w:lang w:val="en-US" w:eastAsia="zh-CN"/>
        </w:rPr>
      </w:pPr>
      <w:r>
        <w:rPr>
          <w:rFonts w:hint="eastAsia" w:ascii="宋体" w:hAnsi="宋体" w:cs="宋体"/>
          <w:b/>
          <w:sz w:val="28"/>
          <w:szCs w:val="28"/>
          <w:lang w:val="en-US" w:eastAsia="zh-CN"/>
        </w:rPr>
        <w:t>2.报价明细表。</w:t>
      </w:r>
    </w:p>
    <w:p>
      <w:pPr>
        <w:tabs>
          <w:tab w:val="left" w:pos="1260"/>
        </w:tabs>
        <w:snapToGrid w:val="0"/>
        <w:spacing w:line="460" w:lineRule="exact"/>
        <w:ind w:firstLine="562" w:firstLineChars="200"/>
        <w:rPr>
          <w:rFonts w:ascii="宋体" w:hAnsi="宋体" w:cs="宋体"/>
          <w:b/>
          <w:sz w:val="28"/>
          <w:szCs w:val="28"/>
        </w:rPr>
      </w:pPr>
      <w:r>
        <w:rPr>
          <w:rFonts w:hint="eastAsia" w:ascii="宋体" w:hAnsi="宋体" w:cs="宋体"/>
          <w:b/>
          <w:sz w:val="28"/>
          <w:szCs w:val="28"/>
        </w:rPr>
        <w:t>三、电子响应文件</w:t>
      </w:r>
    </w:p>
    <w:p>
      <w:pPr>
        <w:tabs>
          <w:tab w:val="left" w:pos="1260"/>
        </w:tabs>
        <w:snapToGrid w:val="0"/>
        <w:spacing w:line="460" w:lineRule="exact"/>
        <w:ind w:firstLine="560" w:firstLineChars="200"/>
        <w:rPr>
          <w:rFonts w:ascii="宋体" w:hAnsi="宋体" w:cs="宋体"/>
          <w:b/>
          <w:sz w:val="28"/>
          <w:szCs w:val="28"/>
        </w:rPr>
      </w:pPr>
      <w:r>
        <w:rPr>
          <w:rFonts w:hint="eastAsia" w:ascii="宋体" w:hAnsi="宋体" w:cs="宋体"/>
          <w:kern w:val="0"/>
          <w:sz w:val="28"/>
          <w:szCs w:val="28"/>
        </w:rPr>
        <w:t>电子响应文件的内容为“资格审查文件、价格文件”的打印盖章后的响应文件的扫描件（资格审查文件、价格文件需分别逐页连续扫描为两个独立的PDF文件）。</w:t>
      </w:r>
    </w:p>
    <w:p>
      <w:pPr>
        <w:tabs>
          <w:tab w:val="left" w:pos="1260"/>
        </w:tabs>
        <w:snapToGrid w:val="0"/>
        <w:spacing w:line="300" w:lineRule="auto"/>
        <w:ind w:firstLine="562" w:firstLineChars="200"/>
        <w:rPr>
          <w:rFonts w:ascii="宋体" w:hAnsi="宋体" w:cs="宋体"/>
          <w:b/>
          <w:sz w:val="28"/>
          <w:szCs w:val="28"/>
        </w:rPr>
      </w:pPr>
    </w:p>
    <w:p>
      <w:pPr>
        <w:tabs>
          <w:tab w:val="left" w:pos="1260"/>
        </w:tabs>
        <w:snapToGrid w:val="0"/>
        <w:spacing w:line="300" w:lineRule="auto"/>
        <w:ind w:firstLine="562" w:firstLineChars="200"/>
        <w:rPr>
          <w:rFonts w:ascii="宋体" w:hAnsi="宋体" w:cs="宋体"/>
          <w:b/>
          <w:sz w:val="28"/>
          <w:szCs w:val="28"/>
        </w:rPr>
      </w:pPr>
    </w:p>
    <w:p>
      <w:pPr>
        <w:rPr>
          <w:rFonts w:ascii="宋体" w:hAnsi="宋体" w:cs="宋体"/>
          <w:b/>
          <w:sz w:val="28"/>
          <w:szCs w:val="28"/>
        </w:rPr>
      </w:pPr>
      <w:r>
        <w:rPr>
          <w:rFonts w:hint="eastAsia" w:ascii="宋体" w:hAnsi="宋体" w:cs="宋体"/>
          <w:b/>
          <w:sz w:val="28"/>
          <w:szCs w:val="28"/>
        </w:rPr>
        <w:br w:type="page"/>
      </w:r>
    </w:p>
    <w:p>
      <w:pPr>
        <w:tabs>
          <w:tab w:val="left" w:pos="1260"/>
        </w:tabs>
        <w:snapToGrid w:val="0"/>
        <w:spacing w:line="300" w:lineRule="auto"/>
        <w:ind w:firstLine="562" w:firstLineChars="200"/>
        <w:rPr>
          <w:rFonts w:ascii="宋体" w:hAnsi="宋体" w:cs="宋体"/>
          <w:b/>
          <w:sz w:val="28"/>
          <w:szCs w:val="28"/>
        </w:rPr>
      </w:pPr>
      <w:r>
        <w:rPr>
          <w:rFonts w:hint="eastAsia" w:ascii="宋体" w:hAnsi="宋体" w:cs="宋体"/>
          <w:b/>
          <w:sz w:val="28"/>
          <w:szCs w:val="28"/>
        </w:rPr>
        <w:t>资格审查文件相关格式</w:t>
      </w:r>
    </w:p>
    <w:p>
      <w:pPr>
        <w:spacing w:line="440" w:lineRule="exact"/>
        <w:rPr>
          <w:rFonts w:ascii="宋体" w:hAnsi="宋体" w:cs="宋体"/>
          <w:b/>
          <w:sz w:val="28"/>
          <w:szCs w:val="28"/>
        </w:rPr>
      </w:pPr>
    </w:p>
    <w:p>
      <w:pPr>
        <w:spacing w:line="360" w:lineRule="auto"/>
        <w:jc w:val="center"/>
        <w:outlineLvl w:val="2"/>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1.响  应  函</w:t>
      </w:r>
    </w:p>
    <w:p>
      <w:pPr>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南通市陈桥中学</w:t>
      </w:r>
      <w:r>
        <w:rPr>
          <w:rFonts w:hint="eastAsia" w:ascii="仿宋" w:hAnsi="仿宋" w:eastAsia="仿宋" w:cs="仿宋"/>
          <w:bCs/>
          <w:color w:val="auto"/>
          <w:sz w:val="28"/>
          <w:szCs w:val="28"/>
          <w:highlight w:val="none"/>
        </w:rPr>
        <w:t>：</w:t>
      </w:r>
    </w:p>
    <w:p>
      <w:pPr>
        <w:spacing w:line="52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我单位参加</w:t>
      </w:r>
      <w:r>
        <w:rPr>
          <w:rFonts w:hint="eastAsia" w:ascii="仿宋" w:hAnsi="仿宋" w:eastAsia="仿宋" w:cs="仿宋"/>
          <w:bCs/>
          <w:color w:val="auto"/>
          <w:sz w:val="28"/>
          <w:szCs w:val="28"/>
          <w:highlight w:val="none"/>
          <w:u w:val="single"/>
        </w:rPr>
        <w:t>________________ _</w:t>
      </w:r>
      <w:r>
        <w:rPr>
          <w:rFonts w:hint="eastAsia" w:ascii="仿宋" w:hAnsi="仿宋" w:eastAsia="仿宋" w:cs="仿宋"/>
          <w:bCs/>
          <w:color w:val="auto"/>
          <w:sz w:val="28"/>
          <w:szCs w:val="28"/>
          <w:highlight w:val="none"/>
        </w:rPr>
        <w:t>（项目名称），</w:t>
      </w:r>
      <w:r>
        <w:rPr>
          <w:rFonts w:hint="eastAsia" w:ascii="仿宋" w:hAnsi="仿宋" w:eastAsia="仿宋" w:cs="仿宋"/>
          <w:bCs/>
          <w:color w:val="auto"/>
          <w:sz w:val="28"/>
          <w:szCs w:val="28"/>
          <w:highlight w:val="none"/>
          <w:u w:val="single"/>
        </w:rPr>
        <w:t>_______ __________</w:t>
      </w:r>
      <w:r>
        <w:rPr>
          <w:rFonts w:hint="eastAsia" w:ascii="仿宋" w:hAnsi="仿宋" w:eastAsia="仿宋" w:cs="仿宋"/>
          <w:bCs/>
          <w:color w:val="auto"/>
          <w:sz w:val="28"/>
          <w:szCs w:val="28"/>
          <w:highlight w:val="none"/>
        </w:rPr>
        <w:t>（项目编号）投标活动。针对以下规定做出如下声明：</w:t>
      </w:r>
    </w:p>
    <w:p>
      <w:pPr>
        <w:spacing w:line="520" w:lineRule="exact"/>
        <w:ind w:firstLine="482"/>
        <w:rPr>
          <w:rFonts w:hint="eastAsia" w:ascii="仿宋" w:hAnsi="仿宋" w:eastAsia="仿宋" w:cs="仿宋"/>
          <w:bCs/>
          <w:color w:val="auto"/>
          <w:sz w:val="28"/>
          <w:szCs w:val="28"/>
          <w:highlight w:val="none"/>
        </w:rPr>
      </w:pPr>
    </w:p>
    <w:p>
      <w:pPr>
        <w:spacing w:line="520" w:lineRule="exact"/>
        <w:ind w:firstLine="482"/>
        <w:rPr>
          <w:rFonts w:hint="eastAsia" w:ascii="仿宋" w:hAnsi="仿宋" w:eastAsia="仿宋" w:cs="仿宋"/>
          <w:bCs/>
          <w:color w:val="auto"/>
          <w:sz w:val="28"/>
          <w:szCs w:val="28"/>
          <w:highlight w:val="none"/>
        </w:rPr>
      </w:pPr>
    </w:p>
    <w:p>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1.我单位具有独立承担民事责任的能力；</w:t>
      </w:r>
    </w:p>
    <w:p>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2.我单位具有良好的商业信誉和健全的财务会计制度；</w:t>
      </w:r>
    </w:p>
    <w:p>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3.我单位具有履行合同所必需的设备和专业技术能力；</w:t>
      </w:r>
    </w:p>
    <w:p>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4.我单位有依法缴纳税收和社会保障资金的良好记录。</w:t>
      </w:r>
    </w:p>
    <w:p>
      <w:pPr>
        <w:spacing w:line="400" w:lineRule="exact"/>
        <w:ind w:firstLine="435"/>
        <w:rPr>
          <w:rFonts w:hint="eastAsia" w:ascii="仿宋" w:hAnsi="仿宋" w:eastAsia="仿宋" w:cs="仿宋"/>
          <w:color w:val="auto"/>
          <w:sz w:val="24"/>
          <w:highlight w:val="none"/>
        </w:rPr>
      </w:pPr>
    </w:p>
    <w:p>
      <w:pPr>
        <w:spacing w:line="400" w:lineRule="exact"/>
        <w:ind w:firstLine="435"/>
        <w:rPr>
          <w:rFonts w:hint="eastAsia" w:ascii="仿宋" w:hAnsi="仿宋" w:eastAsia="仿宋" w:cs="仿宋"/>
          <w:color w:val="auto"/>
          <w:sz w:val="24"/>
          <w:highlight w:val="none"/>
        </w:rPr>
      </w:pPr>
    </w:p>
    <w:p>
      <w:pPr>
        <w:spacing w:line="400" w:lineRule="exact"/>
        <w:ind w:firstLine="435"/>
        <w:rPr>
          <w:rFonts w:hint="eastAsia" w:ascii="仿宋" w:hAnsi="仿宋" w:eastAsia="仿宋" w:cs="仿宋"/>
          <w:color w:val="auto"/>
          <w:sz w:val="24"/>
          <w:highlight w:val="none"/>
        </w:rPr>
      </w:pPr>
    </w:p>
    <w:p>
      <w:pPr>
        <w:spacing w:line="400" w:lineRule="exact"/>
        <w:ind w:firstLine="435"/>
        <w:rPr>
          <w:rFonts w:hint="eastAsia" w:ascii="仿宋" w:hAnsi="仿宋" w:eastAsia="仿宋" w:cs="仿宋"/>
          <w:color w:val="auto"/>
          <w:sz w:val="24"/>
          <w:highlight w:val="none"/>
        </w:rPr>
      </w:pPr>
    </w:p>
    <w:p>
      <w:pPr>
        <w:spacing w:line="400" w:lineRule="exact"/>
        <w:ind w:firstLine="435"/>
        <w:rPr>
          <w:rFonts w:hint="eastAsia" w:ascii="仿宋" w:hAnsi="仿宋" w:eastAsia="仿宋" w:cs="仿宋"/>
          <w:color w:val="auto"/>
          <w:sz w:val="24"/>
          <w:highlight w:val="none"/>
        </w:rPr>
      </w:pPr>
    </w:p>
    <w:p>
      <w:pPr>
        <w:spacing w:line="400" w:lineRule="exact"/>
        <w:ind w:firstLine="435"/>
        <w:rPr>
          <w:rFonts w:hint="eastAsia" w:ascii="仿宋" w:hAnsi="仿宋" w:eastAsia="仿宋" w:cs="仿宋"/>
          <w:color w:val="auto"/>
          <w:sz w:val="24"/>
          <w:highlight w:val="none"/>
        </w:rPr>
      </w:pPr>
    </w:p>
    <w:p>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比选人全称：</w:t>
      </w:r>
    </w:p>
    <w:p>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公      章：</w:t>
      </w:r>
    </w:p>
    <w:p>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授 权 代表：</w:t>
      </w:r>
    </w:p>
    <w:p>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pPr>
        <w:spacing w:line="360" w:lineRule="auto"/>
        <w:jc w:val="center"/>
        <w:rPr>
          <w:rFonts w:ascii="宋体" w:hAnsi="宋体" w:cs="宋体"/>
          <w:b/>
          <w:sz w:val="28"/>
          <w:szCs w:val="28"/>
        </w:rPr>
      </w:pPr>
      <w:r>
        <w:rPr>
          <w:rFonts w:hint="eastAsia" w:ascii="仿宋" w:hAnsi="仿宋" w:eastAsia="仿宋" w:cs="仿宋"/>
          <w:b/>
          <w:color w:val="auto"/>
          <w:sz w:val="28"/>
          <w:szCs w:val="28"/>
          <w:highlight w:val="none"/>
        </w:rPr>
        <w:br w:type="page"/>
      </w:r>
    </w:p>
    <w:p>
      <w:pPr>
        <w:spacing w:line="36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2.法定代表人身份证明</w:t>
      </w:r>
    </w:p>
    <w:p>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单位名称：</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p>
    <w:p>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地    址：</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p>
    <w:p>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姓    名：</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性   别：</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  龄：</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职  务：</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联系方式：</w:t>
      </w:r>
      <w:r>
        <w:rPr>
          <w:rFonts w:hint="eastAsia" w:ascii="仿宋" w:hAnsi="仿宋" w:eastAsia="仿宋" w:cs="仿宋"/>
          <w:color w:val="auto"/>
          <w:sz w:val="25"/>
          <w:highlight w:val="none"/>
          <w:u w:val="single"/>
        </w:rPr>
        <w:t xml:space="preserve">         </w:t>
      </w:r>
    </w:p>
    <w:p>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系</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的法定代表人。为</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项目，签署上述招标申请文件、进行合同谈判、签署合同和处理与之有关的一切事务。</w:t>
      </w:r>
    </w:p>
    <w:p>
      <w:pPr>
        <w:spacing w:line="480" w:lineRule="exact"/>
        <w:ind w:firstLine="500" w:firstLineChars="200"/>
        <w:rPr>
          <w:rFonts w:hint="eastAsia" w:ascii="仿宋" w:hAnsi="仿宋" w:eastAsia="仿宋" w:cs="仿宋"/>
          <w:color w:val="auto"/>
          <w:sz w:val="25"/>
          <w:highlight w:val="none"/>
        </w:rPr>
      </w:pPr>
    </w:p>
    <w:p>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特此证明</w:t>
      </w:r>
    </w:p>
    <w:p>
      <w:pPr>
        <w:spacing w:line="480" w:lineRule="exact"/>
        <w:ind w:firstLine="500" w:firstLineChars="200"/>
        <w:rPr>
          <w:rFonts w:hint="eastAsia" w:ascii="仿宋" w:hAnsi="仿宋" w:eastAsia="仿宋" w:cs="仿宋"/>
          <w:color w:val="auto"/>
          <w:sz w:val="25"/>
          <w:highlight w:val="none"/>
        </w:rPr>
      </w:pPr>
    </w:p>
    <w:p>
      <w:pPr>
        <w:spacing w:line="480" w:lineRule="exact"/>
        <w:ind w:firstLine="500" w:firstLineChars="200"/>
        <w:rPr>
          <w:rFonts w:hint="eastAsia" w:ascii="仿宋" w:hAnsi="仿宋" w:eastAsia="仿宋" w:cs="仿宋"/>
          <w:color w:val="auto"/>
          <w:sz w:val="25"/>
          <w:highlight w:val="none"/>
        </w:rPr>
      </w:pPr>
    </w:p>
    <w:p>
      <w:pPr>
        <w:spacing w:line="480" w:lineRule="exact"/>
        <w:ind w:firstLine="500" w:firstLineChars="200"/>
        <w:rPr>
          <w:rFonts w:hint="eastAsia" w:ascii="仿宋" w:hAnsi="仿宋" w:eastAsia="仿宋" w:cs="仿宋"/>
          <w:color w:val="auto"/>
          <w:sz w:val="25"/>
          <w:highlight w:val="none"/>
        </w:rPr>
      </w:pPr>
    </w:p>
    <w:p>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比选人：</w:t>
      </w:r>
      <w:r>
        <w:rPr>
          <w:rFonts w:hint="eastAsia" w:ascii="仿宋" w:hAnsi="仿宋" w:eastAsia="仿宋" w:cs="仿宋"/>
          <w:color w:val="auto"/>
          <w:sz w:val="25"/>
          <w:highlight w:val="none"/>
          <w:u w:val="single"/>
        </w:rPr>
        <w:t>（盖章）</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p>
    <w:p>
      <w:pPr>
        <w:spacing w:line="480" w:lineRule="exact"/>
        <w:ind w:firstLine="500" w:firstLineChars="200"/>
        <w:rPr>
          <w:rFonts w:hint="eastAsia" w:ascii="仿宋" w:hAnsi="仿宋" w:eastAsia="仿宋" w:cs="仿宋"/>
          <w:color w:val="auto"/>
          <w:sz w:val="25"/>
          <w:highlight w:val="none"/>
        </w:rPr>
      </w:pPr>
    </w:p>
    <w:p>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日    期：</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月</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日</w:t>
      </w:r>
    </w:p>
    <w:tbl>
      <w:tblPr>
        <w:tblStyle w:val="17"/>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pPr>
              <w:snapToGrid w:val="0"/>
              <w:spacing w:line="420" w:lineRule="exact"/>
              <w:ind w:left="193" w:firstLine="424" w:firstLineChars="202"/>
              <w:jc w:val="left"/>
              <w:rPr>
                <w:rFonts w:hint="eastAsia" w:ascii="仿宋" w:hAnsi="仿宋" w:eastAsia="仿宋" w:cs="仿宋"/>
                <w:color w:val="auto"/>
                <w:highlight w:val="none"/>
              </w:rPr>
            </w:pPr>
          </w:p>
          <w:p>
            <w:pPr>
              <w:snapToGrid w:val="0"/>
              <w:spacing w:line="42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法定代表人身份证（正、反面）复印件并加盖公章</w:t>
            </w:r>
            <w:r>
              <w:rPr>
                <w:rFonts w:hint="eastAsia" w:ascii="仿宋" w:hAnsi="仿宋" w:eastAsia="仿宋" w:cs="仿宋"/>
                <w:b/>
                <w:bCs/>
                <w:color w:val="auto"/>
                <w:highlight w:val="none"/>
                <w:u w:val="single"/>
              </w:rPr>
              <w:t>（黏贴此处）</w:t>
            </w:r>
          </w:p>
          <w:p>
            <w:pPr>
              <w:snapToGrid w:val="0"/>
              <w:spacing w:line="420" w:lineRule="exact"/>
              <w:ind w:left="193"/>
              <w:jc w:val="left"/>
              <w:rPr>
                <w:rFonts w:hint="eastAsia" w:ascii="仿宋" w:hAnsi="仿宋" w:eastAsia="仿宋" w:cs="仿宋"/>
                <w:b/>
                <w:bCs/>
                <w:color w:val="auto"/>
                <w:highlight w:val="none"/>
              </w:rPr>
            </w:pPr>
          </w:p>
          <w:p>
            <w:pPr>
              <w:snapToGrid w:val="0"/>
              <w:spacing w:line="420" w:lineRule="exact"/>
              <w:ind w:left="193"/>
              <w:jc w:val="left"/>
              <w:rPr>
                <w:rFonts w:hint="eastAsia" w:ascii="仿宋" w:hAnsi="仿宋" w:eastAsia="仿宋" w:cs="仿宋"/>
                <w:b/>
                <w:bCs/>
                <w:color w:val="auto"/>
                <w:highlight w:val="none"/>
              </w:rPr>
            </w:pPr>
          </w:p>
          <w:p>
            <w:pPr>
              <w:snapToGrid w:val="0"/>
              <w:spacing w:line="420" w:lineRule="exact"/>
              <w:ind w:left="193"/>
              <w:jc w:val="left"/>
              <w:rPr>
                <w:rFonts w:hint="eastAsia" w:ascii="仿宋" w:hAnsi="仿宋" w:eastAsia="仿宋" w:cs="仿宋"/>
                <w:b/>
                <w:bCs/>
                <w:color w:val="auto"/>
                <w:highlight w:val="none"/>
              </w:rPr>
            </w:pPr>
          </w:p>
          <w:p>
            <w:pPr>
              <w:snapToGrid w:val="0"/>
              <w:spacing w:line="420" w:lineRule="exact"/>
              <w:ind w:left="193" w:firstLine="424" w:firstLineChars="202"/>
              <w:jc w:val="left"/>
              <w:rPr>
                <w:rFonts w:hint="eastAsia" w:ascii="仿宋" w:hAnsi="仿宋" w:eastAsia="仿宋" w:cs="仿宋"/>
                <w:color w:val="auto"/>
                <w:highlight w:val="none"/>
              </w:rPr>
            </w:pPr>
          </w:p>
        </w:tc>
      </w:tr>
    </w:tbl>
    <w:p>
      <w:pPr>
        <w:snapToGrid w:val="0"/>
        <w:spacing w:line="360" w:lineRule="auto"/>
        <w:ind w:firstLine="480" w:firstLineChars="200"/>
        <w:rPr>
          <w:rFonts w:hint="eastAsia" w:ascii="仿宋" w:hAnsi="仿宋" w:eastAsia="仿宋" w:cs="仿宋"/>
          <w:color w:val="auto"/>
          <w:sz w:val="24"/>
          <w:highlight w:val="none"/>
        </w:rPr>
      </w:pPr>
    </w:p>
    <w:p>
      <w:pPr>
        <w:snapToGrid w:val="0"/>
        <w:spacing w:line="360" w:lineRule="auto"/>
        <w:ind w:firstLine="480" w:firstLineChars="200"/>
        <w:rPr>
          <w:rFonts w:hint="eastAsia" w:ascii="仿宋" w:hAnsi="仿宋" w:eastAsia="仿宋" w:cs="仿宋"/>
          <w:color w:val="auto"/>
          <w:sz w:val="24"/>
          <w:highlight w:val="none"/>
        </w:rPr>
      </w:pPr>
    </w:p>
    <w:p>
      <w:pPr>
        <w:spacing w:line="360" w:lineRule="auto"/>
        <w:jc w:val="center"/>
        <w:outlineLvl w:val="2"/>
        <w:rPr>
          <w:rFonts w:hint="eastAsia" w:ascii="仿宋" w:hAnsi="仿宋" w:eastAsia="仿宋" w:cs="仿宋"/>
          <w:b/>
          <w:color w:val="auto"/>
          <w:sz w:val="28"/>
          <w:szCs w:val="28"/>
          <w:highlight w:val="none"/>
        </w:rPr>
      </w:pPr>
      <w:r>
        <w:rPr>
          <w:rFonts w:hint="eastAsia" w:ascii="宋体" w:hAnsi="宋体" w:cs="宋体"/>
          <w:b/>
          <w:sz w:val="28"/>
          <w:szCs w:val="28"/>
        </w:rPr>
        <w:br w:type="page"/>
      </w:r>
      <w:r>
        <w:rPr>
          <w:rFonts w:hint="eastAsia" w:ascii="仿宋" w:hAnsi="仿宋" w:eastAsia="仿宋" w:cs="仿宋"/>
          <w:b/>
          <w:bCs/>
          <w:color w:val="auto"/>
          <w:sz w:val="28"/>
          <w:szCs w:val="28"/>
          <w:highlight w:val="none"/>
        </w:rPr>
        <w:t>3.授权委托书（如需）</w:t>
      </w:r>
    </w:p>
    <w:p>
      <w:pPr>
        <w:snapToGrid w:val="0"/>
        <w:spacing w:line="360" w:lineRule="auto"/>
        <w:rPr>
          <w:rFonts w:hint="eastAsia" w:ascii="仿宋" w:hAnsi="仿宋" w:eastAsia="仿宋" w:cs="仿宋"/>
          <w:bCs/>
          <w:color w:val="auto"/>
          <w:sz w:val="28"/>
          <w:szCs w:val="28"/>
          <w:highlight w:val="none"/>
        </w:rPr>
      </w:pPr>
    </w:p>
    <w:p>
      <w:pPr>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南通市陈桥中学</w:t>
      </w:r>
      <w:r>
        <w:rPr>
          <w:rFonts w:hint="eastAsia" w:ascii="仿宋" w:hAnsi="仿宋" w:eastAsia="仿宋" w:cs="仿宋"/>
          <w:bCs/>
          <w:color w:val="auto"/>
          <w:sz w:val="28"/>
          <w:szCs w:val="28"/>
          <w:highlight w:val="none"/>
        </w:rPr>
        <w:t>：</w:t>
      </w:r>
    </w:p>
    <w:p>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本授权书宣告，在下面签字的</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以法定代表人身份代表本单位授权：</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 xml:space="preserve">为本单位的合法授权代表，授权其在 </w:t>
      </w:r>
      <w:r>
        <w:rPr>
          <w:rFonts w:hint="eastAsia" w:ascii="仿宋" w:hAnsi="仿宋" w:eastAsia="仿宋" w:cs="仿宋"/>
          <w:color w:val="auto"/>
          <w:sz w:val="25"/>
          <w:szCs w:val="25"/>
          <w:highlight w:val="none"/>
          <w:u w:val="single"/>
        </w:rPr>
        <w:t xml:space="preserve">    项目</w:t>
      </w:r>
      <w:r>
        <w:rPr>
          <w:rFonts w:hint="eastAsia" w:ascii="仿宋" w:hAnsi="仿宋" w:eastAsia="仿宋" w:cs="仿宋"/>
          <w:color w:val="auto"/>
          <w:sz w:val="25"/>
          <w:highlight w:val="none"/>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本委托书限期自</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月</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日起至</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月</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日止。</w:t>
      </w:r>
    </w:p>
    <w:p>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授权代表无权转让委托权，特此委托。</w:t>
      </w:r>
    </w:p>
    <w:p>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比选人：</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(全称、盖章)</w:t>
      </w:r>
    </w:p>
    <w:p>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法定代表人姓名：</w:t>
      </w:r>
      <w:r>
        <w:rPr>
          <w:rFonts w:hint="eastAsia" w:ascii="仿宋" w:hAnsi="仿宋" w:eastAsia="仿宋" w:cs="仿宋"/>
          <w:color w:val="auto"/>
          <w:sz w:val="25"/>
          <w:highlight w:val="none"/>
          <w:u w:val="single"/>
        </w:rPr>
        <w:t xml:space="preserve">               </w:t>
      </w:r>
    </w:p>
    <w:p>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授权委托人：</w:t>
      </w:r>
      <w:r>
        <w:rPr>
          <w:rFonts w:hint="eastAsia" w:ascii="仿宋" w:hAnsi="仿宋" w:eastAsia="仿宋" w:cs="仿宋"/>
          <w:color w:val="auto"/>
          <w:sz w:val="25"/>
          <w:highlight w:val="none"/>
          <w:u w:val="single"/>
        </w:rPr>
        <w:t xml:space="preserve">                   </w:t>
      </w:r>
    </w:p>
    <w:p>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联系方式：</w:t>
      </w:r>
      <w:r>
        <w:rPr>
          <w:rFonts w:hint="eastAsia" w:ascii="仿宋" w:hAnsi="仿宋" w:eastAsia="仿宋" w:cs="仿宋"/>
          <w:color w:val="auto"/>
          <w:sz w:val="25"/>
          <w:highlight w:val="none"/>
          <w:u w:val="single"/>
        </w:rPr>
        <w:t xml:space="preserve">                     </w:t>
      </w:r>
    </w:p>
    <w:p>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日    期：</w:t>
      </w:r>
      <w:r>
        <w:rPr>
          <w:rFonts w:hint="eastAsia" w:ascii="仿宋" w:hAnsi="仿宋" w:eastAsia="仿宋" w:cs="仿宋"/>
          <w:color w:val="auto"/>
          <w:sz w:val="25"/>
          <w:highlight w:val="none"/>
          <w:u w:val="single"/>
        </w:rPr>
        <w:t xml:space="preserve">                      </w:t>
      </w:r>
    </w:p>
    <w:tbl>
      <w:tblPr>
        <w:tblStyle w:val="17"/>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noWrap w:val="0"/>
            <w:vAlign w:val="top"/>
          </w:tcPr>
          <w:p>
            <w:pPr>
              <w:snapToGrid w:val="0"/>
              <w:spacing w:line="420" w:lineRule="exact"/>
              <w:ind w:firstLine="424" w:firstLineChars="202"/>
              <w:jc w:val="left"/>
              <w:rPr>
                <w:rFonts w:hint="eastAsia" w:ascii="仿宋" w:hAnsi="仿宋" w:eastAsia="仿宋" w:cs="仿宋"/>
                <w:color w:val="auto"/>
                <w:highlight w:val="none"/>
              </w:rPr>
            </w:pPr>
          </w:p>
          <w:p>
            <w:pPr>
              <w:snapToGrid w:val="0"/>
              <w:spacing w:line="42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法定代表人、授权委托人身份证（正、反面）复印件并加盖公章</w:t>
            </w:r>
            <w:r>
              <w:rPr>
                <w:rFonts w:hint="eastAsia" w:ascii="仿宋" w:hAnsi="仿宋" w:eastAsia="仿宋" w:cs="仿宋"/>
                <w:b/>
                <w:bCs/>
                <w:color w:val="auto"/>
                <w:highlight w:val="none"/>
                <w:u w:val="single"/>
              </w:rPr>
              <w:t>（黏贴此处，原件备查）</w:t>
            </w:r>
          </w:p>
          <w:p>
            <w:pPr>
              <w:snapToGrid w:val="0"/>
              <w:spacing w:line="420" w:lineRule="exact"/>
              <w:jc w:val="center"/>
              <w:rPr>
                <w:rFonts w:hint="eastAsia" w:ascii="仿宋" w:hAnsi="仿宋" w:eastAsia="仿宋" w:cs="仿宋"/>
                <w:b/>
                <w:bCs/>
                <w:color w:val="auto"/>
                <w:highlight w:val="none"/>
              </w:rPr>
            </w:pPr>
          </w:p>
          <w:p>
            <w:pPr>
              <w:snapToGrid w:val="0"/>
              <w:spacing w:line="420" w:lineRule="exact"/>
              <w:jc w:val="center"/>
              <w:rPr>
                <w:rFonts w:hint="eastAsia" w:ascii="仿宋" w:hAnsi="仿宋" w:eastAsia="仿宋" w:cs="仿宋"/>
                <w:b/>
                <w:bCs/>
                <w:color w:val="auto"/>
                <w:highlight w:val="none"/>
              </w:rPr>
            </w:pPr>
          </w:p>
          <w:p>
            <w:pPr>
              <w:snapToGrid w:val="0"/>
              <w:spacing w:line="420" w:lineRule="exact"/>
              <w:jc w:val="center"/>
              <w:rPr>
                <w:rFonts w:hint="eastAsia" w:ascii="仿宋" w:hAnsi="仿宋" w:eastAsia="仿宋" w:cs="仿宋"/>
                <w:color w:val="auto"/>
                <w:highlight w:val="none"/>
              </w:rPr>
            </w:pPr>
          </w:p>
          <w:p>
            <w:pPr>
              <w:snapToGrid w:val="0"/>
              <w:spacing w:line="420" w:lineRule="exact"/>
              <w:jc w:val="center"/>
              <w:rPr>
                <w:rFonts w:hint="eastAsia" w:ascii="仿宋" w:hAnsi="仿宋" w:eastAsia="仿宋" w:cs="仿宋"/>
                <w:color w:val="auto"/>
                <w:highlight w:val="none"/>
              </w:rPr>
            </w:pPr>
          </w:p>
        </w:tc>
      </w:tr>
    </w:tbl>
    <w:p>
      <w:pPr>
        <w:snapToGrid w:val="0"/>
        <w:spacing w:line="360" w:lineRule="auto"/>
        <w:jc w:val="center"/>
        <w:rPr>
          <w:rFonts w:ascii="宋体" w:hAnsi="宋体" w:cs="宋体"/>
          <w:sz w:val="28"/>
          <w:szCs w:val="28"/>
        </w:rPr>
      </w:pPr>
    </w:p>
    <w:p>
      <w:pPr>
        <w:snapToGrid w:val="0"/>
        <w:spacing w:line="360" w:lineRule="auto"/>
        <w:ind w:firstLine="560" w:firstLineChars="200"/>
        <w:rPr>
          <w:rFonts w:ascii="宋体" w:hAnsi="宋体" w:cs="宋体"/>
          <w:kern w:val="0"/>
          <w:sz w:val="28"/>
          <w:szCs w:val="28"/>
        </w:rPr>
      </w:pPr>
    </w:p>
    <w:p>
      <w:pPr>
        <w:snapToGrid w:val="0"/>
        <w:spacing w:line="360" w:lineRule="auto"/>
        <w:ind w:firstLine="560" w:firstLineChars="200"/>
        <w:rPr>
          <w:rFonts w:ascii="宋体" w:hAnsi="宋体" w:cs="宋体"/>
          <w:kern w:val="0"/>
          <w:sz w:val="28"/>
          <w:szCs w:val="28"/>
        </w:rPr>
        <w:sectPr>
          <w:footerReference r:id="rId9" w:type="first"/>
          <w:footerReference r:id="rId8" w:type="default"/>
          <w:pgSz w:w="11905" w:h="16838"/>
          <w:pgMar w:top="1440" w:right="1797" w:bottom="1440" w:left="1797" w:header="850" w:footer="992" w:gutter="0"/>
          <w:cols w:space="720" w:num="1"/>
          <w:titlePg/>
          <w:docGrid w:linePitch="286" w:charSpace="0"/>
        </w:sectPr>
      </w:pPr>
    </w:p>
    <w:p>
      <w:pPr>
        <w:kinsoku w:val="0"/>
        <w:topLinePunct/>
        <w:autoSpaceDE w:val="0"/>
        <w:autoSpaceDN w:val="0"/>
        <w:spacing w:line="500" w:lineRule="atLeast"/>
        <w:ind w:right="210" w:firstLine="526" w:firstLineChars="187"/>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4.</w:t>
      </w:r>
      <w:r>
        <w:rPr>
          <w:rFonts w:hint="eastAsia" w:ascii="仿宋" w:hAnsi="仿宋" w:eastAsia="仿宋" w:cs="仿宋"/>
          <w:b/>
          <w:color w:val="auto"/>
          <w:sz w:val="28"/>
          <w:szCs w:val="28"/>
          <w:highlight w:val="none"/>
        </w:rPr>
        <w:t>无重大违法记录声明</w:t>
      </w:r>
    </w:p>
    <w:p>
      <w:pPr>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南通市陈桥中学</w:t>
      </w:r>
      <w:r>
        <w:rPr>
          <w:rFonts w:hint="eastAsia" w:ascii="仿宋" w:hAnsi="仿宋" w:eastAsia="仿宋" w:cs="仿宋"/>
          <w:bCs/>
          <w:color w:val="auto"/>
          <w:sz w:val="28"/>
          <w:szCs w:val="28"/>
          <w:highlight w:val="none"/>
        </w:rPr>
        <w:t>：</w:t>
      </w:r>
    </w:p>
    <w:p>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我公司郑重声明：参加本次采购活动前 3 年内，我公司在经营活动中</w:t>
      </w:r>
      <w:r>
        <w:rPr>
          <w:rFonts w:hint="eastAsia" w:ascii="仿宋" w:hAnsi="仿宋" w:eastAsia="仿宋" w:cs="仿宋"/>
          <w:b/>
          <w:bCs/>
          <w:color w:val="auto"/>
          <w:sz w:val="28"/>
          <w:szCs w:val="28"/>
          <w:highlight w:val="none"/>
          <w:u w:val="single"/>
        </w:rPr>
        <w:t>（有/没有）</w:t>
      </w:r>
      <w:r>
        <w:rPr>
          <w:rFonts w:hint="eastAsia" w:ascii="仿宋" w:hAnsi="仿宋" w:eastAsia="仿宋" w:cs="仿宋"/>
          <w:color w:val="auto"/>
          <w:sz w:val="28"/>
          <w:szCs w:val="28"/>
          <w:highlight w:val="none"/>
        </w:rPr>
        <w:t>因违法经营受到刑事处罚或者责令停产停业、吊销许可证或者执照、较大数额罚款等行政处罚。</w:t>
      </w:r>
    </w:p>
    <w:p>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在投标截止时间节点，没有被</w:t>
      </w:r>
      <w:r>
        <w:rPr>
          <w:rFonts w:hint="eastAsia" w:ascii="仿宋" w:hAnsi="仿宋" w:eastAsia="仿宋" w:cs="仿宋"/>
          <w:color w:val="auto"/>
          <w:sz w:val="28"/>
          <w:szCs w:val="32"/>
          <w:highlight w:val="none"/>
        </w:rPr>
        <w:t>“信用江苏”“信用中国”</w:t>
      </w:r>
      <w:r>
        <w:rPr>
          <w:rFonts w:hint="eastAsia" w:ascii="仿宋" w:hAnsi="仿宋" w:eastAsia="仿宋" w:cs="仿宋"/>
          <w:color w:val="auto"/>
          <w:sz w:val="28"/>
          <w:szCs w:val="28"/>
          <w:highlight w:val="none"/>
        </w:rPr>
        <w:t>网站列入失信被执行人、重大税收违法案件当事人名单、采购严重违法失信行为记录名单。</w:t>
      </w:r>
    </w:p>
    <w:p>
      <w:pPr>
        <w:snapToGrid w:val="0"/>
        <w:spacing w:line="360" w:lineRule="auto"/>
        <w:ind w:firstLine="200"/>
        <w:rPr>
          <w:rFonts w:hint="eastAsia" w:ascii="仿宋" w:hAnsi="仿宋" w:eastAsia="仿宋" w:cs="仿宋"/>
          <w:color w:val="auto"/>
          <w:sz w:val="28"/>
          <w:szCs w:val="28"/>
          <w:highlight w:val="none"/>
        </w:rPr>
      </w:pPr>
    </w:p>
    <w:p>
      <w:pPr>
        <w:snapToGrid w:val="0"/>
        <w:spacing w:line="480" w:lineRule="auto"/>
        <w:ind w:right="720" w:firstLine="560" w:firstLineChars="200"/>
        <w:contextualSpacing/>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法定代表人或授权委托人签字：</w:t>
      </w:r>
    </w:p>
    <w:p>
      <w:pPr>
        <w:snapToGrid w:val="0"/>
        <w:spacing w:line="480" w:lineRule="auto"/>
        <w:ind w:right="720" w:firstLine="560" w:firstLineChars="200"/>
        <w:contextualSpacing/>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供应商名称（盖章）：</w:t>
      </w:r>
    </w:p>
    <w:p>
      <w:pPr>
        <w:snapToGrid w:val="0"/>
        <w:spacing w:line="360"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bookmarkStart w:id="40" w:name="_Toc12794"/>
      <w:r>
        <w:rPr>
          <w:rFonts w:hint="eastAsia" w:ascii="仿宋" w:hAnsi="仿宋" w:eastAsia="仿宋" w:cs="仿宋"/>
          <w:color w:val="auto"/>
          <w:sz w:val="28"/>
          <w:szCs w:val="28"/>
          <w:highlight w:val="none"/>
        </w:rPr>
        <w:t>日期：</w:t>
      </w:r>
      <w:bookmarkEnd w:id="40"/>
    </w:p>
    <w:p>
      <w:pPr>
        <w:snapToGrid w:val="0"/>
        <w:spacing w:line="360" w:lineRule="auto"/>
        <w:ind w:firstLine="560" w:firstLineChars="200"/>
        <w:rPr>
          <w:rFonts w:ascii="宋体" w:hAnsi="宋体" w:cs="宋体"/>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pStyle w:val="15"/>
        <w:ind w:firstLine="281"/>
        <w:rPr>
          <w:rFonts w:ascii="宋体" w:hAnsi="宋体" w:cs="宋体"/>
          <w:b/>
          <w:sz w:val="28"/>
          <w:szCs w:val="28"/>
        </w:rPr>
      </w:pPr>
    </w:p>
    <w:p>
      <w:pPr>
        <w:spacing w:line="360" w:lineRule="auto"/>
        <w:jc w:val="center"/>
        <w:outlineLvl w:val="2"/>
        <w:rPr>
          <w:rFonts w:ascii="宋体" w:hAnsi="宋体" w:cs="宋体"/>
          <w:b/>
          <w:sz w:val="28"/>
          <w:szCs w:val="28"/>
        </w:rPr>
      </w:pPr>
    </w:p>
    <w:p>
      <w:pPr>
        <w:rPr>
          <w:rFonts w:ascii="宋体" w:hAnsi="宋体" w:cs="宋体"/>
          <w:b/>
          <w:sz w:val="28"/>
          <w:szCs w:val="28"/>
        </w:rPr>
      </w:pPr>
      <w:bookmarkStart w:id="41" w:name="_Hlk89675716"/>
      <w:r>
        <w:rPr>
          <w:rFonts w:hint="eastAsia" w:ascii="宋体" w:hAnsi="宋体" w:cs="宋体"/>
          <w:b/>
          <w:sz w:val="28"/>
          <w:szCs w:val="28"/>
        </w:rPr>
        <w:br w:type="page"/>
      </w:r>
    </w:p>
    <w:p>
      <w:pPr>
        <w:spacing w:line="360" w:lineRule="auto"/>
        <w:jc w:val="left"/>
        <w:outlineLvl w:val="2"/>
        <w:rPr>
          <w:rFonts w:ascii="宋体" w:hAnsi="宋体" w:cs="宋体"/>
          <w:b/>
          <w:sz w:val="28"/>
          <w:szCs w:val="28"/>
        </w:rPr>
      </w:pPr>
      <w:r>
        <w:rPr>
          <w:rFonts w:hint="eastAsia" w:ascii="宋体" w:hAnsi="宋体" w:cs="宋体"/>
          <w:b/>
          <w:sz w:val="28"/>
          <w:szCs w:val="28"/>
        </w:rPr>
        <w:t>价格文件响应文件相关格式</w:t>
      </w:r>
    </w:p>
    <w:p>
      <w:pPr>
        <w:pStyle w:val="41"/>
        <w:snapToGrid w:val="0"/>
        <w:spacing w:line="300" w:lineRule="auto"/>
        <w:ind w:firstLine="562" w:firstLineChars="200"/>
        <w:jc w:val="center"/>
        <w:outlineLvl w:val="0"/>
        <w:rPr>
          <w:rFonts w:hint="default" w:ascii="仿宋" w:hAnsi="仿宋" w:eastAsia="仿宋" w:cs="仿宋"/>
          <w:b/>
          <w:color w:val="auto"/>
          <w:sz w:val="28"/>
          <w:szCs w:val="28"/>
          <w:highlight w:val="none"/>
          <w:lang w:val="en-US"/>
        </w:rPr>
      </w:pPr>
      <w:bookmarkStart w:id="42" w:name="_Toc23203"/>
      <w:r>
        <w:rPr>
          <w:rFonts w:hint="eastAsia" w:ascii="仿宋" w:hAnsi="仿宋" w:eastAsia="仿宋" w:cs="仿宋"/>
          <w:b/>
          <w:color w:val="auto"/>
          <w:sz w:val="28"/>
          <w:szCs w:val="28"/>
          <w:highlight w:val="none"/>
          <w:lang w:val="en-US" w:eastAsia="zh-CN"/>
        </w:rPr>
        <w:t>1.</w:t>
      </w:r>
      <w:bookmarkEnd w:id="42"/>
      <w:r>
        <w:rPr>
          <w:rFonts w:hint="eastAsia" w:ascii="仿宋" w:hAnsi="仿宋" w:eastAsia="仿宋" w:cs="仿宋"/>
          <w:b/>
          <w:color w:val="auto"/>
          <w:sz w:val="28"/>
          <w:szCs w:val="28"/>
          <w:highlight w:val="none"/>
          <w:lang w:val="en-US" w:eastAsia="zh-CN"/>
        </w:rPr>
        <w:t>报价总表</w:t>
      </w:r>
    </w:p>
    <w:tbl>
      <w:tblPr>
        <w:tblStyle w:val="17"/>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总报</w:t>
            </w:r>
            <w:r>
              <w:rPr>
                <w:rFonts w:hint="eastAsia" w:ascii="仿宋" w:hAnsi="仿宋" w:eastAsia="仿宋" w:cs="仿宋"/>
                <w:color w:val="auto"/>
                <w:sz w:val="28"/>
                <w:szCs w:val="28"/>
                <w:highlight w:val="none"/>
              </w:rPr>
              <w:t>价（元）</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项目完成时间</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eastAsia="zh-CN"/>
              </w:rPr>
              <w:t>南通市陈桥中学水平衡测试项目</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大写：</w:t>
            </w:r>
          </w:p>
          <w:p>
            <w:pPr>
              <w:kinsoku w:val="0"/>
              <w:topLinePunct/>
              <w:spacing w:line="44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小写：</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完全响应</w:t>
            </w:r>
            <w:r>
              <w:rPr>
                <w:rFonts w:hint="eastAsia" w:ascii="仿宋" w:hAnsi="仿宋" w:eastAsia="仿宋" w:cs="仿宋"/>
                <w:color w:val="auto"/>
                <w:sz w:val="28"/>
                <w:szCs w:val="28"/>
                <w:highlight w:val="none"/>
                <w:lang w:val="en-US" w:eastAsia="zh-CN"/>
              </w:rPr>
              <w:t>比价议价</w:t>
            </w:r>
            <w:r>
              <w:rPr>
                <w:rFonts w:hint="eastAsia" w:ascii="仿宋" w:hAnsi="仿宋" w:eastAsia="仿宋" w:cs="仿宋"/>
                <w:color w:val="auto"/>
                <w:sz w:val="28"/>
                <w:szCs w:val="28"/>
                <w:highlight w:val="none"/>
              </w:rPr>
              <w:t>文件要求</w:t>
            </w:r>
          </w:p>
        </w:tc>
        <w:tc>
          <w:tcPr>
            <w:tcW w:w="1850" w:type="dxa"/>
            <w:tcBorders>
              <w:top w:val="single" w:color="auto" w:sz="4" w:space="0"/>
              <w:left w:val="single" w:color="auto" w:sz="4" w:space="0"/>
              <w:bottom w:val="single" w:color="auto" w:sz="4" w:space="0"/>
              <w:right w:val="single" w:color="auto" w:sz="4" w:space="0"/>
            </w:tcBorders>
            <w:noWrap w:val="0"/>
            <w:vAlign w:val="top"/>
          </w:tcPr>
          <w:p>
            <w:pPr>
              <w:kinsoku w:val="0"/>
              <w:topLinePunct/>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完全响应</w:t>
            </w:r>
            <w:r>
              <w:rPr>
                <w:rFonts w:hint="eastAsia" w:ascii="仿宋" w:hAnsi="仿宋" w:eastAsia="仿宋" w:cs="仿宋"/>
                <w:color w:val="auto"/>
                <w:sz w:val="28"/>
                <w:szCs w:val="28"/>
                <w:highlight w:val="none"/>
                <w:lang w:val="en-US" w:eastAsia="zh-CN"/>
              </w:rPr>
              <w:t>比价议价</w:t>
            </w:r>
            <w:r>
              <w:rPr>
                <w:rFonts w:hint="eastAsia" w:ascii="仿宋" w:hAnsi="仿宋" w:eastAsia="仿宋" w:cs="仿宋"/>
                <w:color w:val="auto"/>
                <w:sz w:val="28"/>
                <w:szCs w:val="28"/>
                <w:highlight w:val="none"/>
              </w:rPr>
              <w:t>文件要求的付款方式</w:t>
            </w:r>
          </w:p>
        </w:tc>
      </w:tr>
    </w:tbl>
    <w:p>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注</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（1）本表为格式表，不得自行改动，必须提供，否则视为未实质性响应比选采购文件。</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（2）本项目为固定总价报价，投标报价</w:t>
      </w:r>
      <w:r>
        <w:rPr>
          <w:rFonts w:hint="eastAsia" w:ascii="仿宋" w:hAnsi="仿宋" w:eastAsia="仿宋" w:cs="仿宋"/>
          <w:sz w:val="28"/>
          <w:szCs w:val="28"/>
          <w:lang w:eastAsia="zh-CN"/>
        </w:rPr>
        <w:t>包含</w:t>
      </w:r>
      <w:r>
        <w:rPr>
          <w:rFonts w:hint="eastAsia" w:ascii="仿宋" w:hAnsi="仿宋" w:eastAsia="仿宋" w:cs="仿宋"/>
          <w:sz w:val="28"/>
          <w:szCs w:val="28"/>
        </w:rPr>
        <w:t>完成本项目所需的全部费用。</w:t>
      </w:r>
    </w:p>
    <w:p>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pPr>
        <w:snapToGrid w:val="0"/>
        <w:spacing w:line="500" w:lineRule="exact"/>
        <w:rPr>
          <w:rFonts w:hint="eastAsia" w:ascii="仿宋" w:hAnsi="仿宋" w:eastAsia="仿宋" w:cs="仿宋"/>
          <w:color w:val="auto"/>
          <w:sz w:val="28"/>
          <w:szCs w:val="28"/>
          <w:highlight w:val="none"/>
          <w:lang w:val="en-US" w:eastAsia="zh-CN"/>
        </w:rPr>
      </w:pPr>
    </w:p>
    <w:p>
      <w:pPr>
        <w:snapToGrid w:val="0"/>
        <w:spacing w:line="500" w:lineRule="exact"/>
        <w:ind w:left="1322" w:hanging="1321" w:hangingChars="47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供应商名称</w:t>
      </w:r>
      <w:r>
        <w:rPr>
          <w:rFonts w:hint="eastAsia" w:ascii="仿宋" w:hAnsi="仿宋" w:eastAsia="仿宋" w:cs="仿宋"/>
          <w:color w:val="auto"/>
          <w:sz w:val="28"/>
          <w:szCs w:val="28"/>
          <w:highlight w:val="none"/>
        </w:rPr>
        <w:t xml:space="preserve">：（盖章）             </w:t>
      </w:r>
    </w:p>
    <w:p>
      <w:pPr>
        <w:snapToGrid w:val="0"/>
        <w:spacing w:line="500" w:lineRule="exact"/>
        <w:ind w:left="1322" w:hanging="1321" w:hangingChars="47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w:t>
      </w:r>
      <w:r>
        <w:rPr>
          <w:rFonts w:hint="eastAsia" w:ascii="仿宋" w:hAnsi="仿宋" w:eastAsia="仿宋" w:cs="仿宋"/>
          <w:color w:val="auto"/>
          <w:sz w:val="28"/>
          <w:szCs w:val="28"/>
          <w:highlight w:val="none"/>
          <w:lang w:val="en-US" w:eastAsia="zh-CN"/>
        </w:rPr>
        <w:t>授权</w:t>
      </w:r>
      <w:r>
        <w:rPr>
          <w:rFonts w:hint="eastAsia" w:ascii="仿宋" w:hAnsi="仿宋" w:eastAsia="仿宋" w:cs="仿宋"/>
          <w:color w:val="auto"/>
          <w:sz w:val="28"/>
          <w:szCs w:val="28"/>
          <w:highlight w:val="none"/>
        </w:rPr>
        <w:t>委托人（签字）：</w:t>
      </w:r>
    </w:p>
    <w:p>
      <w:pPr>
        <w:snapToGrid w:val="0"/>
        <w:spacing w:line="500" w:lineRule="exact"/>
        <w:ind w:left="1322" w:hanging="1321" w:hangingChars="472"/>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p>
    <w:p>
      <w:pPr>
        <w:pStyle w:val="15"/>
        <w:ind w:firstLine="0" w:firstLineChars="0"/>
        <w:rPr>
          <w:rFonts w:ascii="宋体" w:hAnsi="宋体" w:cs="宋体"/>
          <w:b/>
          <w:sz w:val="28"/>
          <w:szCs w:val="28"/>
        </w:rPr>
      </w:pPr>
    </w:p>
    <w:p>
      <w:pPr>
        <w:spacing w:line="440" w:lineRule="exact"/>
        <w:rPr>
          <w:rFonts w:ascii="宋体" w:hAnsi="宋体" w:cs="宋体"/>
          <w:b/>
          <w:bCs/>
          <w:sz w:val="28"/>
          <w:szCs w:val="28"/>
        </w:rPr>
      </w:pPr>
    </w:p>
    <w:bookmarkEnd w:id="41"/>
    <w:p>
      <w:pPr>
        <w:rPr>
          <w:rFonts w:ascii="宋体" w:eastAsia="宋体" w:cs="宋体"/>
          <w:b/>
          <w:sz w:val="28"/>
        </w:rPr>
      </w:pPr>
    </w:p>
    <w:p>
      <w:pPr>
        <w:pStyle w:val="21"/>
        <w:rPr>
          <w:rFonts w:ascii="宋体" w:eastAsia="宋体" w:cs="宋体"/>
          <w:b/>
          <w:sz w:val="28"/>
        </w:rPr>
      </w:pPr>
    </w:p>
    <w:p>
      <w:pPr>
        <w:rPr>
          <w:rFonts w:ascii="宋体" w:eastAsia="宋体" w:cs="宋体"/>
          <w:b/>
          <w:sz w:val="28"/>
        </w:rPr>
      </w:pPr>
    </w:p>
    <w:p>
      <w:pPr>
        <w:pStyle w:val="21"/>
        <w:rPr>
          <w:rFonts w:ascii="宋体" w:eastAsia="宋体" w:cs="宋体"/>
          <w:b/>
          <w:sz w:val="28"/>
        </w:rPr>
      </w:pPr>
    </w:p>
    <w:p>
      <w:pPr>
        <w:rPr>
          <w:rFonts w:ascii="宋体" w:eastAsia="宋体" w:cs="宋体"/>
          <w:b/>
          <w:sz w:val="28"/>
        </w:rPr>
      </w:pPr>
    </w:p>
    <w:p>
      <w:pPr>
        <w:pStyle w:val="21"/>
        <w:rPr>
          <w:rFonts w:ascii="宋体" w:eastAsia="宋体" w:cs="宋体"/>
          <w:b/>
          <w:sz w:val="28"/>
        </w:rPr>
      </w:pPr>
    </w:p>
    <w:p>
      <w:pPr>
        <w:rPr>
          <w:rFonts w:ascii="宋体" w:eastAsia="宋体" w:cs="宋体"/>
          <w:b/>
          <w:sz w:val="28"/>
        </w:rPr>
      </w:pPr>
    </w:p>
    <w:p>
      <w:pPr>
        <w:pStyle w:val="21"/>
        <w:rPr>
          <w:rFonts w:ascii="宋体" w:eastAsia="宋体" w:cs="宋体"/>
          <w:b/>
          <w:sz w:val="28"/>
        </w:rPr>
      </w:pPr>
    </w:p>
    <w:p>
      <w:pPr>
        <w:rPr>
          <w:rFonts w:ascii="宋体" w:eastAsia="宋体" w:cs="宋体"/>
          <w:b/>
          <w:sz w:val="28"/>
        </w:rPr>
      </w:pPr>
    </w:p>
    <w:p>
      <w:pPr>
        <w:pStyle w:val="21"/>
        <w:numPr>
          <w:ilvl w:val="0"/>
          <w:numId w:val="2"/>
        </w:numPr>
        <w:jc w:val="center"/>
        <w:rPr>
          <w:rFonts w:hint="eastAsia" w:cs="宋体"/>
          <w:b/>
          <w:sz w:val="28"/>
          <w:lang w:val="en-US" w:eastAsia="zh-CN"/>
        </w:rPr>
      </w:pPr>
      <w:r>
        <w:rPr>
          <w:rFonts w:hint="eastAsia" w:cs="宋体"/>
          <w:b/>
          <w:sz w:val="28"/>
          <w:lang w:val="en-US" w:eastAsia="zh-CN"/>
        </w:rPr>
        <w:t>报价明细表</w:t>
      </w:r>
    </w:p>
    <w:tbl>
      <w:tblPr>
        <w:tblStyle w:val="1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pPr>
              <w:snapToGrid w:val="0"/>
              <w:spacing w:line="360" w:lineRule="auto"/>
              <w:jc w:val="center"/>
              <w:rPr>
                <w:rFonts w:ascii="宋体" w:hAnsi="宋体"/>
                <w:b/>
                <w:color w:val="000000"/>
                <w:szCs w:val="21"/>
              </w:rPr>
            </w:pPr>
            <w:r>
              <w:rPr>
                <w:rFonts w:hint="eastAsia" w:ascii="宋体" w:hAnsi="宋体"/>
                <w:b/>
                <w:color w:val="000000"/>
                <w:szCs w:val="21"/>
              </w:rPr>
              <w:t>序号</w:t>
            </w:r>
          </w:p>
        </w:tc>
        <w:tc>
          <w:tcPr>
            <w:tcW w:w="1321" w:type="dxa"/>
            <w:noWrap w:val="0"/>
            <w:vAlign w:val="center"/>
          </w:tcPr>
          <w:p>
            <w:pPr>
              <w:snapToGrid w:val="0"/>
              <w:spacing w:line="360" w:lineRule="auto"/>
              <w:jc w:val="center"/>
              <w:rPr>
                <w:rFonts w:ascii="宋体" w:hAnsi="宋体"/>
                <w:b/>
                <w:color w:val="000000"/>
                <w:szCs w:val="21"/>
              </w:rPr>
            </w:pPr>
            <w:r>
              <w:rPr>
                <w:rFonts w:hint="eastAsia" w:ascii="宋体" w:hAnsi="宋体"/>
                <w:b/>
                <w:color w:val="000000"/>
                <w:szCs w:val="21"/>
              </w:rPr>
              <w:t>名称</w:t>
            </w:r>
          </w:p>
        </w:tc>
        <w:tc>
          <w:tcPr>
            <w:tcW w:w="1417" w:type="dxa"/>
            <w:noWrap w:val="0"/>
            <w:vAlign w:val="center"/>
          </w:tcPr>
          <w:p>
            <w:pPr>
              <w:snapToGrid w:val="0"/>
              <w:spacing w:line="360" w:lineRule="auto"/>
              <w:jc w:val="center"/>
              <w:rPr>
                <w:rFonts w:ascii="宋体" w:hAnsi="宋体"/>
                <w:b/>
                <w:color w:val="000000"/>
                <w:szCs w:val="21"/>
              </w:rPr>
            </w:pPr>
            <w:r>
              <w:rPr>
                <w:rFonts w:hint="eastAsia" w:ascii="宋体" w:hAnsi="宋体"/>
                <w:b/>
                <w:color w:val="000000"/>
                <w:szCs w:val="21"/>
              </w:rPr>
              <w:t>服务范围</w:t>
            </w:r>
          </w:p>
        </w:tc>
        <w:tc>
          <w:tcPr>
            <w:tcW w:w="1418" w:type="dxa"/>
            <w:noWrap w:val="0"/>
            <w:vAlign w:val="center"/>
          </w:tcPr>
          <w:p>
            <w:pPr>
              <w:snapToGrid w:val="0"/>
              <w:spacing w:line="360" w:lineRule="auto"/>
              <w:jc w:val="center"/>
              <w:rPr>
                <w:rFonts w:ascii="宋体" w:hAnsi="宋体"/>
                <w:b/>
                <w:color w:val="000000"/>
                <w:szCs w:val="21"/>
              </w:rPr>
            </w:pPr>
            <w:r>
              <w:rPr>
                <w:rFonts w:hint="eastAsia" w:ascii="宋体" w:hAnsi="宋体"/>
                <w:b/>
                <w:color w:val="000000"/>
                <w:szCs w:val="21"/>
              </w:rPr>
              <w:t>服务要求</w:t>
            </w:r>
          </w:p>
        </w:tc>
        <w:tc>
          <w:tcPr>
            <w:tcW w:w="1275" w:type="dxa"/>
            <w:noWrap w:val="0"/>
            <w:vAlign w:val="center"/>
          </w:tcPr>
          <w:p>
            <w:pPr>
              <w:snapToGrid w:val="0"/>
              <w:spacing w:line="360" w:lineRule="auto"/>
              <w:jc w:val="center"/>
              <w:rPr>
                <w:rFonts w:ascii="宋体" w:hAnsi="宋体"/>
                <w:b/>
                <w:color w:val="000000"/>
                <w:szCs w:val="21"/>
              </w:rPr>
            </w:pPr>
            <w:r>
              <w:rPr>
                <w:rFonts w:hint="eastAsia" w:ascii="宋体" w:hAnsi="宋体"/>
                <w:b/>
                <w:color w:val="000000"/>
                <w:szCs w:val="21"/>
              </w:rPr>
              <w:t>服务时间</w:t>
            </w:r>
          </w:p>
        </w:tc>
        <w:tc>
          <w:tcPr>
            <w:tcW w:w="1276" w:type="dxa"/>
            <w:noWrap w:val="0"/>
            <w:vAlign w:val="center"/>
          </w:tcPr>
          <w:p>
            <w:pPr>
              <w:snapToGrid w:val="0"/>
              <w:spacing w:line="360" w:lineRule="auto"/>
              <w:jc w:val="center"/>
              <w:rPr>
                <w:rFonts w:ascii="宋体" w:hAnsi="宋体"/>
                <w:b/>
                <w:color w:val="000000"/>
                <w:szCs w:val="21"/>
              </w:rPr>
            </w:pPr>
            <w:r>
              <w:rPr>
                <w:rFonts w:hint="eastAsia" w:ascii="宋体" w:hAnsi="宋体"/>
                <w:b/>
                <w:color w:val="000000"/>
                <w:szCs w:val="21"/>
              </w:rPr>
              <w:t>服务标准</w:t>
            </w:r>
          </w:p>
        </w:tc>
        <w:tc>
          <w:tcPr>
            <w:tcW w:w="851" w:type="dxa"/>
            <w:noWrap w:val="0"/>
            <w:vAlign w:val="center"/>
          </w:tcPr>
          <w:p>
            <w:pPr>
              <w:snapToGrid w:val="0"/>
              <w:spacing w:line="360" w:lineRule="auto"/>
              <w:jc w:val="center"/>
              <w:rPr>
                <w:rFonts w:ascii="宋体" w:hAnsi="宋体"/>
                <w:b/>
                <w:color w:val="000000"/>
                <w:szCs w:val="21"/>
              </w:rPr>
            </w:pPr>
            <w:r>
              <w:rPr>
                <w:rFonts w:hint="eastAsia" w:ascii="宋体" w:hAnsi="宋体"/>
                <w:b/>
                <w:color w:val="000000"/>
                <w:szCs w:val="21"/>
              </w:rPr>
              <w:t>金额</w:t>
            </w:r>
          </w:p>
        </w:tc>
        <w:tc>
          <w:tcPr>
            <w:tcW w:w="1151" w:type="dxa"/>
            <w:noWrap w:val="0"/>
            <w:vAlign w:val="center"/>
          </w:tcPr>
          <w:p>
            <w:pPr>
              <w:snapToGrid w:val="0"/>
              <w:spacing w:line="360" w:lineRule="auto"/>
              <w:ind w:firstLine="105" w:firstLineChars="50"/>
              <w:jc w:val="center"/>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1</w:t>
            </w:r>
          </w:p>
        </w:tc>
        <w:tc>
          <w:tcPr>
            <w:tcW w:w="1321" w:type="dxa"/>
            <w:noWrap w:val="0"/>
            <w:vAlign w:val="center"/>
          </w:tcPr>
          <w:p>
            <w:pPr>
              <w:snapToGrid w:val="0"/>
              <w:spacing w:line="360" w:lineRule="auto"/>
              <w:jc w:val="center"/>
              <w:rPr>
                <w:rFonts w:ascii="仿宋_GB2312" w:hAnsi="宋体" w:eastAsia="仿宋_GB2312"/>
                <w:color w:val="000000"/>
                <w:sz w:val="24"/>
              </w:rPr>
            </w:pPr>
          </w:p>
        </w:tc>
        <w:tc>
          <w:tcPr>
            <w:tcW w:w="1417" w:type="dxa"/>
            <w:noWrap w:val="0"/>
            <w:vAlign w:val="center"/>
          </w:tcPr>
          <w:p>
            <w:pPr>
              <w:snapToGrid w:val="0"/>
              <w:spacing w:line="360" w:lineRule="auto"/>
              <w:jc w:val="center"/>
              <w:rPr>
                <w:rFonts w:ascii="仿宋_GB2312" w:hAnsi="宋体" w:eastAsia="仿宋_GB2312"/>
                <w:color w:val="000000"/>
                <w:sz w:val="24"/>
              </w:rPr>
            </w:pPr>
          </w:p>
        </w:tc>
        <w:tc>
          <w:tcPr>
            <w:tcW w:w="1418" w:type="dxa"/>
            <w:noWrap w:val="0"/>
            <w:vAlign w:val="center"/>
          </w:tcPr>
          <w:p>
            <w:pPr>
              <w:snapToGrid w:val="0"/>
              <w:spacing w:line="360" w:lineRule="auto"/>
              <w:jc w:val="center"/>
              <w:rPr>
                <w:rFonts w:ascii="仿宋_GB2312" w:hAnsi="宋体" w:eastAsia="仿宋_GB2312"/>
                <w:color w:val="000000"/>
                <w:sz w:val="24"/>
              </w:rPr>
            </w:pPr>
          </w:p>
        </w:tc>
        <w:tc>
          <w:tcPr>
            <w:tcW w:w="1275" w:type="dxa"/>
            <w:noWrap w:val="0"/>
            <w:vAlign w:val="center"/>
          </w:tcPr>
          <w:p>
            <w:pPr>
              <w:snapToGrid w:val="0"/>
              <w:spacing w:line="360" w:lineRule="auto"/>
              <w:jc w:val="center"/>
              <w:rPr>
                <w:rFonts w:ascii="仿宋_GB2312" w:hAnsi="宋体" w:eastAsia="仿宋_GB2312"/>
                <w:color w:val="000000"/>
                <w:sz w:val="24"/>
              </w:rPr>
            </w:pPr>
          </w:p>
        </w:tc>
        <w:tc>
          <w:tcPr>
            <w:tcW w:w="1276" w:type="dxa"/>
            <w:noWrap w:val="0"/>
            <w:vAlign w:val="center"/>
          </w:tcPr>
          <w:p>
            <w:pPr>
              <w:snapToGrid w:val="0"/>
              <w:spacing w:line="360" w:lineRule="auto"/>
              <w:jc w:val="center"/>
              <w:rPr>
                <w:rFonts w:ascii="仿宋_GB2312" w:hAnsi="宋体" w:eastAsia="仿宋_GB2312"/>
                <w:color w:val="000000"/>
                <w:sz w:val="24"/>
              </w:rPr>
            </w:pPr>
          </w:p>
        </w:tc>
        <w:tc>
          <w:tcPr>
            <w:tcW w:w="851" w:type="dxa"/>
            <w:noWrap w:val="0"/>
            <w:vAlign w:val="center"/>
          </w:tcPr>
          <w:p>
            <w:pPr>
              <w:snapToGrid w:val="0"/>
              <w:spacing w:line="360" w:lineRule="auto"/>
              <w:jc w:val="center"/>
              <w:rPr>
                <w:rFonts w:ascii="仿宋_GB2312" w:hAnsi="宋体" w:eastAsia="仿宋_GB2312"/>
                <w:color w:val="000000"/>
                <w:sz w:val="24"/>
              </w:rPr>
            </w:pPr>
          </w:p>
        </w:tc>
        <w:tc>
          <w:tcPr>
            <w:tcW w:w="1151" w:type="dxa"/>
            <w:noWrap w:val="0"/>
            <w:vAlign w:val="center"/>
          </w:tcPr>
          <w:p>
            <w:pPr>
              <w:snapToGrid w:val="0"/>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p>
        </w:tc>
        <w:tc>
          <w:tcPr>
            <w:tcW w:w="1321" w:type="dxa"/>
            <w:noWrap w:val="0"/>
            <w:vAlign w:val="center"/>
          </w:tcPr>
          <w:p>
            <w:pPr>
              <w:snapToGrid w:val="0"/>
              <w:spacing w:line="360" w:lineRule="auto"/>
              <w:jc w:val="center"/>
              <w:rPr>
                <w:rFonts w:ascii="仿宋_GB2312" w:hAnsi="宋体" w:eastAsia="仿宋_GB2312"/>
                <w:color w:val="000000"/>
                <w:sz w:val="24"/>
              </w:rPr>
            </w:pPr>
          </w:p>
        </w:tc>
        <w:tc>
          <w:tcPr>
            <w:tcW w:w="1417" w:type="dxa"/>
            <w:noWrap w:val="0"/>
            <w:vAlign w:val="center"/>
          </w:tcPr>
          <w:p>
            <w:pPr>
              <w:snapToGrid w:val="0"/>
              <w:spacing w:line="360" w:lineRule="auto"/>
              <w:jc w:val="center"/>
              <w:rPr>
                <w:rFonts w:ascii="仿宋_GB2312" w:hAnsi="宋体" w:eastAsia="仿宋_GB2312"/>
                <w:color w:val="000000"/>
                <w:sz w:val="24"/>
              </w:rPr>
            </w:pPr>
          </w:p>
        </w:tc>
        <w:tc>
          <w:tcPr>
            <w:tcW w:w="1418" w:type="dxa"/>
            <w:noWrap w:val="0"/>
            <w:vAlign w:val="center"/>
          </w:tcPr>
          <w:p>
            <w:pPr>
              <w:snapToGrid w:val="0"/>
              <w:spacing w:line="360" w:lineRule="auto"/>
              <w:jc w:val="center"/>
              <w:rPr>
                <w:rFonts w:ascii="仿宋_GB2312" w:hAnsi="宋体" w:eastAsia="仿宋_GB2312"/>
                <w:color w:val="000000"/>
                <w:sz w:val="24"/>
              </w:rPr>
            </w:pPr>
          </w:p>
        </w:tc>
        <w:tc>
          <w:tcPr>
            <w:tcW w:w="1275" w:type="dxa"/>
            <w:noWrap w:val="0"/>
            <w:vAlign w:val="center"/>
          </w:tcPr>
          <w:p>
            <w:pPr>
              <w:snapToGrid w:val="0"/>
              <w:spacing w:line="360" w:lineRule="auto"/>
              <w:jc w:val="center"/>
              <w:rPr>
                <w:rFonts w:ascii="仿宋_GB2312" w:hAnsi="宋体" w:eastAsia="仿宋_GB2312"/>
                <w:color w:val="000000"/>
                <w:sz w:val="24"/>
              </w:rPr>
            </w:pPr>
          </w:p>
        </w:tc>
        <w:tc>
          <w:tcPr>
            <w:tcW w:w="1276" w:type="dxa"/>
            <w:noWrap w:val="0"/>
            <w:vAlign w:val="center"/>
          </w:tcPr>
          <w:p>
            <w:pPr>
              <w:snapToGrid w:val="0"/>
              <w:spacing w:line="360" w:lineRule="auto"/>
              <w:jc w:val="center"/>
              <w:rPr>
                <w:rFonts w:ascii="仿宋_GB2312" w:hAnsi="宋体" w:eastAsia="仿宋_GB2312"/>
                <w:color w:val="000000"/>
                <w:sz w:val="24"/>
              </w:rPr>
            </w:pPr>
          </w:p>
        </w:tc>
        <w:tc>
          <w:tcPr>
            <w:tcW w:w="851" w:type="dxa"/>
            <w:noWrap w:val="0"/>
            <w:vAlign w:val="center"/>
          </w:tcPr>
          <w:p>
            <w:pPr>
              <w:snapToGrid w:val="0"/>
              <w:spacing w:line="360" w:lineRule="auto"/>
              <w:jc w:val="center"/>
              <w:rPr>
                <w:rFonts w:ascii="仿宋_GB2312" w:hAnsi="宋体" w:eastAsia="仿宋_GB2312"/>
                <w:color w:val="000000"/>
                <w:sz w:val="24"/>
              </w:rPr>
            </w:pPr>
          </w:p>
        </w:tc>
        <w:tc>
          <w:tcPr>
            <w:tcW w:w="1151" w:type="dxa"/>
            <w:noWrap w:val="0"/>
            <w:vAlign w:val="center"/>
          </w:tcPr>
          <w:p>
            <w:pPr>
              <w:snapToGrid w:val="0"/>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3</w:t>
            </w:r>
          </w:p>
        </w:tc>
        <w:tc>
          <w:tcPr>
            <w:tcW w:w="1321" w:type="dxa"/>
            <w:noWrap w:val="0"/>
            <w:vAlign w:val="center"/>
          </w:tcPr>
          <w:p>
            <w:pPr>
              <w:snapToGrid w:val="0"/>
              <w:spacing w:line="360" w:lineRule="auto"/>
              <w:jc w:val="center"/>
              <w:rPr>
                <w:rFonts w:ascii="仿宋_GB2312" w:hAnsi="宋体" w:eastAsia="仿宋_GB2312"/>
                <w:color w:val="000000"/>
                <w:sz w:val="24"/>
              </w:rPr>
            </w:pPr>
          </w:p>
        </w:tc>
        <w:tc>
          <w:tcPr>
            <w:tcW w:w="1417" w:type="dxa"/>
            <w:noWrap w:val="0"/>
            <w:vAlign w:val="center"/>
          </w:tcPr>
          <w:p>
            <w:pPr>
              <w:snapToGrid w:val="0"/>
              <w:spacing w:line="360" w:lineRule="auto"/>
              <w:jc w:val="center"/>
              <w:rPr>
                <w:rFonts w:ascii="仿宋_GB2312" w:hAnsi="宋体" w:eastAsia="仿宋_GB2312"/>
                <w:color w:val="000000"/>
                <w:sz w:val="24"/>
              </w:rPr>
            </w:pPr>
          </w:p>
        </w:tc>
        <w:tc>
          <w:tcPr>
            <w:tcW w:w="1418" w:type="dxa"/>
            <w:noWrap w:val="0"/>
            <w:vAlign w:val="center"/>
          </w:tcPr>
          <w:p>
            <w:pPr>
              <w:snapToGrid w:val="0"/>
              <w:spacing w:line="360" w:lineRule="auto"/>
              <w:jc w:val="center"/>
              <w:rPr>
                <w:rFonts w:ascii="仿宋_GB2312" w:hAnsi="宋体" w:eastAsia="仿宋_GB2312"/>
                <w:color w:val="000000"/>
                <w:sz w:val="24"/>
              </w:rPr>
            </w:pPr>
          </w:p>
        </w:tc>
        <w:tc>
          <w:tcPr>
            <w:tcW w:w="1275" w:type="dxa"/>
            <w:noWrap w:val="0"/>
            <w:vAlign w:val="center"/>
          </w:tcPr>
          <w:p>
            <w:pPr>
              <w:snapToGrid w:val="0"/>
              <w:spacing w:line="360" w:lineRule="auto"/>
              <w:jc w:val="center"/>
              <w:rPr>
                <w:rFonts w:ascii="仿宋_GB2312" w:hAnsi="宋体" w:eastAsia="仿宋_GB2312"/>
                <w:color w:val="000000"/>
                <w:sz w:val="24"/>
              </w:rPr>
            </w:pPr>
          </w:p>
        </w:tc>
        <w:tc>
          <w:tcPr>
            <w:tcW w:w="1276" w:type="dxa"/>
            <w:noWrap w:val="0"/>
            <w:vAlign w:val="center"/>
          </w:tcPr>
          <w:p>
            <w:pPr>
              <w:snapToGrid w:val="0"/>
              <w:spacing w:line="360" w:lineRule="auto"/>
              <w:jc w:val="center"/>
              <w:rPr>
                <w:rFonts w:ascii="仿宋_GB2312" w:hAnsi="宋体" w:eastAsia="仿宋_GB2312"/>
                <w:color w:val="000000"/>
                <w:sz w:val="24"/>
              </w:rPr>
            </w:pPr>
          </w:p>
        </w:tc>
        <w:tc>
          <w:tcPr>
            <w:tcW w:w="851" w:type="dxa"/>
            <w:noWrap w:val="0"/>
            <w:vAlign w:val="center"/>
          </w:tcPr>
          <w:p>
            <w:pPr>
              <w:snapToGrid w:val="0"/>
              <w:spacing w:line="360" w:lineRule="auto"/>
              <w:jc w:val="center"/>
              <w:rPr>
                <w:rFonts w:ascii="仿宋_GB2312" w:hAnsi="宋体" w:eastAsia="仿宋_GB2312"/>
                <w:color w:val="000000"/>
                <w:sz w:val="24"/>
              </w:rPr>
            </w:pPr>
          </w:p>
        </w:tc>
        <w:tc>
          <w:tcPr>
            <w:tcW w:w="1151" w:type="dxa"/>
            <w:noWrap w:val="0"/>
            <w:vAlign w:val="center"/>
          </w:tcPr>
          <w:p>
            <w:pPr>
              <w:snapToGrid w:val="0"/>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4</w:t>
            </w:r>
          </w:p>
        </w:tc>
        <w:tc>
          <w:tcPr>
            <w:tcW w:w="1321" w:type="dxa"/>
            <w:noWrap w:val="0"/>
            <w:vAlign w:val="center"/>
          </w:tcPr>
          <w:p>
            <w:pPr>
              <w:snapToGrid w:val="0"/>
              <w:spacing w:line="360" w:lineRule="auto"/>
              <w:jc w:val="center"/>
              <w:rPr>
                <w:rFonts w:ascii="仿宋_GB2312" w:hAnsi="宋体" w:eastAsia="仿宋_GB2312"/>
                <w:color w:val="000000"/>
                <w:sz w:val="24"/>
              </w:rPr>
            </w:pPr>
          </w:p>
        </w:tc>
        <w:tc>
          <w:tcPr>
            <w:tcW w:w="1417" w:type="dxa"/>
            <w:noWrap w:val="0"/>
            <w:vAlign w:val="center"/>
          </w:tcPr>
          <w:p>
            <w:pPr>
              <w:snapToGrid w:val="0"/>
              <w:spacing w:line="360" w:lineRule="auto"/>
              <w:jc w:val="center"/>
              <w:rPr>
                <w:rFonts w:ascii="仿宋_GB2312" w:hAnsi="宋体" w:eastAsia="仿宋_GB2312"/>
                <w:color w:val="000000"/>
                <w:sz w:val="24"/>
              </w:rPr>
            </w:pPr>
          </w:p>
        </w:tc>
        <w:tc>
          <w:tcPr>
            <w:tcW w:w="1418" w:type="dxa"/>
            <w:noWrap w:val="0"/>
            <w:vAlign w:val="center"/>
          </w:tcPr>
          <w:p>
            <w:pPr>
              <w:snapToGrid w:val="0"/>
              <w:spacing w:line="360" w:lineRule="auto"/>
              <w:jc w:val="center"/>
              <w:rPr>
                <w:rFonts w:ascii="仿宋_GB2312" w:hAnsi="宋体" w:eastAsia="仿宋_GB2312"/>
                <w:color w:val="000000"/>
                <w:sz w:val="24"/>
              </w:rPr>
            </w:pPr>
          </w:p>
        </w:tc>
        <w:tc>
          <w:tcPr>
            <w:tcW w:w="1275" w:type="dxa"/>
            <w:noWrap w:val="0"/>
            <w:vAlign w:val="center"/>
          </w:tcPr>
          <w:p>
            <w:pPr>
              <w:snapToGrid w:val="0"/>
              <w:spacing w:line="360" w:lineRule="auto"/>
              <w:jc w:val="center"/>
              <w:rPr>
                <w:rFonts w:ascii="仿宋_GB2312" w:hAnsi="宋体" w:eastAsia="仿宋_GB2312"/>
                <w:color w:val="000000"/>
                <w:sz w:val="24"/>
              </w:rPr>
            </w:pPr>
          </w:p>
        </w:tc>
        <w:tc>
          <w:tcPr>
            <w:tcW w:w="1276" w:type="dxa"/>
            <w:noWrap w:val="0"/>
            <w:vAlign w:val="center"/>
          </w:tcPr>
          <w:p>
            <w:pPr>
              <w:snapToGrid w:val="0"/>
              <w:spacing w:line="360" w:lineRule="auto"/>
              <w:jc w:val="center"/>
              <w:rPr>
                <w:rFonts w:ascii="仿宋_GB2312" w:hAnsi="宋体" w:eastAsia="仿宋_GB2312"/>
                <w:color w:val="000000"/>
                <w:sz w:val="24"/>
              </w:rPr>
            </w:pPr>
          </w:p>
        </w:tc>
        <w:tc>
          <w:tcPr>
            <w:tcW w:w="851" w:type="dxa"/>
            <w:noWrap w:val="0"/>
            <w:vAlign w:val="center"/>
          </w:tcPr>
          <w:p>
            <w:pPr>
              <w:snapToGrid w:val="0"/>
              <w:spacing w:line="360" w:lineRule="auto"/>
              <w:jc w:val="center"/>
              <w:rPr>
                <w:rFonts w:ascii="仿宋_GB2312" w:hAnsi="宋体" w:eastAsia="仿宋_GB2312"/>
                <w:color w:val="000000"/>
                <w:sz w:val="24"/>
              </w:rPr>
            </w:pPr>
          </w:p>
        </w:tc>
        <w:tc>
          <w:tcPr>
            <w:tcW w:w="1151" w:type="dxa"/>
            <w:noWrap w:val="0"/>
            <w:vAlign w:val="center"/>
          </w:tcPr>
          <w:p>
            <w:pPr>
              <w:snapToGrid w:val="0"/>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snapToGrid w:val="0"/>
              <w:spacing w:line="360" w:lineRule="auto"/>
              <w:jc w:val="center"/>
              <w:rPr>
                <w:rFonts w:ascii="仿宋_GB2312" w:hAnsi="宋体" w:eastAsia="仿宋_GB2312"/>
                <w:color w:val="000000"/>
                <w:sz w:val="24"/>
              </w:rPr>
            </w:pPr>
          </w:p>
        </w:tc>
        <w:tc>
          <w:tcPr>
            <w:tcW w:w="1321" w:type="dxa"/>
            <w:noWrap w:val="0"/>
            <w:vAlign w:val="center"/>
          </w:tcPr>
          <w:p>
            <w:pPr>
              <w:snapToGrid w:val="0"/>
              <w:spacing w:line="360" w:lineRule="auto"/>
              <w:jc w:val="center"/>
              <w:rPr>
                <w:rFonts w:ascii="仿宋_GB2312" w:hAnsi="宋体" w:eastAsia="仿宋_GB2312"/>
                <w:color w:val="000000"/>
                <w:sz w:val="24"/>
              </w:rPr>
            </w:pPr>
          </w:p>
        </w:tc>
        <w:tc>
          <w:tcPr>
            <w:tcW w:w="1417" w:type="dxa"/>
            <w:noWrap w:val="0"/>
            <w:vAlign w:val="center"/>
          </w:tcPr>
          <w:p>
            <w:pPr>
              <w:snapToGrid w:val="0"/>
              <w:spacing w:line="360" w:lineRule="auto"/>
              <w:jc w:val="center"/>
              <w:rPr>
                <w:rFonts w:ascii="仿宋_GB2312" w:hAnsi="宋体" w:eastAsia="仿宋_GB2312"/>
                <w:color w:val="000000"/>
                <w:sz w:val="24"/>
              </w:rPr>
            </w:pPr>
          </w:p>
        </w:tc>
        <w:tc>
          <w:tcPr>
            <w:tcW w:w="1418" w:type="dxa"/>
            <w:noWrap w:val="0"/>
            <w:vAlign w:val="center"/>
          </w:tcPr>
          <w:p>
            <w:pPr>
              <w:snapToGrid w:val="0"/>
              <w:spacing w:line="360" w:lineRule="auto"/>
              <w:jc w:val="center"/>
              <w:rPr>
                <w:rFonts w:ascii="仿宋_GB2312" w:hAnsi="宋体" w:eastAsia="仿宋_GB2312"/>
                <w:color w:val="000000"/>
                <w:sz w:val="24"/>
              </w:rPr>
            </w:pPr>
          </w:p>
        </w:tc>
        <w:tc>
          <w:tcPr>
            <w:tcW w:w="1275" w:type="dxa"/>
            <w:noWrap w:val="0"/>
            <w:vAlign w:val="center"/>
          </w:tcPr>
          <w:p>
            <w:pPr>
              <w:snapToGrid w:val="0"/>
              <w:spacing w:line="360" w:lineRule="auto"/>
              <w:jc w:val="center"/>
              <w:rPr>
                <w:rFonts w:ascii="仿宋_GB2312" w:hAnsi="宋体" w:eastAsia="仿宋_GB2312"/>
                <w:color w:val="000000"/>
                <w:sz w:val="24"/>
              </w:rPr>
            </w:pPr>
          </w:p>
        </w:tc>
        <w:tc>
          <w:tcPr>
            <w:tcW w:w="1276" w:type="dxa"/>
            <w:noWrap w:val="0"/>
            <w:vAlign w:val="center"/>
          </w:tcPr>
          <w:p>
            <w:pPr>
              <w:snapToGrid w:val="0"/>
              <w:spacing w:line="360" w:lineRule="auto"/>
              <w:jc w:val="center"/>
              <w:rPr>
                <w:rFonts w:ascii="仿宋_GB2312" w:hAnsi="宋体" w:eastAsia="仿宋_GB2312"/>
                <w:color w:val="000000"/>
                <w:sz w:val="24"/>
              </w:rPr>
            </w:pPr>
          </w:p>
        </w:tc>
        <w:tc>
          <w:tcPr>
            <w:tcW w:w="851" w:type="dxa"/>
            <w:noWrap w:val="0"/>
            <w:vAlign w:val="center"/>
          </w:tcPr>
          <w:p>
            <w:pPr>
              <w:snapToGrid w:val="0"/>
              <w:spacing w:line="360" w:lineRule="auto"/>
              <w:jc w:val="center"/>
              <w:rPr>
                <w:rFonts w:ascii="仿宋_GB2312" w:hAnsi="宋体" w:eastAsia="仿宋_GB2312"/>
                <w:color w:val="000000"/>
                <w:sz w:val="24"/>
              </w:rPr>
            </w:pPr>
          </w:p>
        </w:tc>
        <w:tc>
          <w:tcPr>
            <w:tcW w:w="1151" w:type="dxa"/>
            <w:noWrap w:val="0"/>
            <w:vAlign w:val="center"/>
          </w:tcPr>
          <w:p>
            <w:pPr>
              <w:snapToGrid w:val="0"/>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合计</w:t>
            </w:r>
          </w:p>
        </w:tc>
        <w:tc>
          <w:tcPr>
            <w:tcW w:w="8709" w:type="dxa"/>
            <w:gridSpan w:val="7"/>
            <w:noWrap w:val="0"/>
            <w:vAlign w:val="center"/>
          </w:tcPr>
          <w:p>
            <w:pPr>
              <w:snapToGrid w:val="0"/>
              <w:spacing w:line="360" w:lineRule="auto"/>
              <w:jc w:val="center"/>
              <w:rPr>
                <w:rFonts w:ascii="仿宋_GB2312" w:hAnsi="宋体" w:eastAsia="仿宋_GB2312"/>
                <w:color w:val="000000"/>
                <w:sz w:val="24"/>
              </w:rPr>
            </w:pPr>
          </w:p>
        </w:tc>
      </w:tr>
    </w:tbl>
    <w:p>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pPr>
        <w:snapToGrid w:val="0"/>
        <w:spacing w:line="500" w:lineRule="exact"/>
        <w:ind w:left="1322" w:hanging="1321" w:hangingChars="47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供应商名称</w:t>
      </w:r>
      <w:r>
        <w:rPr>
          <w:rFonts w:hint="eastAsia" w:ascii="仿宋" w:hAnsi="仿宋" w:eastAsia="仿宋" w:cs="仿宋"/>
          <w:color w:val="auto"/>
          <w:sz w:val="28"/>
          <w:szCs w:val="28"/>
          <w:highlight w:val="none"/>
        </w:rPr>
        <w:t xml:space="preserve">：（盖章）             </w:t>
      </w:r>
    </w:p>
    <w:p>
      <w:pPr>
        <w:snapToGrid w:val="0"/>
        <w:spacing w:line="500" w:lineRule="exact"/>
        <w:ind w:left="1322" w:hanging="1321" w:hangingChars="47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w:t>
      </w:r>
      <w:r>
        <w:rPr>
          <w:rFonts w:hint="eastAsia" w:ascii="仿宋" w:hAnsi="仿宋" w:eastAsia="仿宋" w:cs="仿宋"/>
          <w:color w:val="auto"/>
          <w:sz w:val="28"/>
          <w:szCs w:val="28"/>
          <w:highlight w:val="none"/>
          <w:lang w:val="en-US" w:eastAsia="zh-CN"/>
        </w:rPr>
        <w:t>授权</w:t>
      </w:r>
      <w:r>
        <w:rPr>
          <w:rFonts w:hint="eastAsia" w:ascii="仿宋" w:hAnsi="仿宋" w:eastAsia="仿宋" w:cs="仿宋"/>
          <w:color w:val="auto"/>
          <w:sz w:val="28"/>
          <w:szCs w:val="28"/>
          <w:highlight w:val="none"/>
        </w:rPr>
        <w:t>委托人（签字）：</w:t>
      </w:r>
    </w:p>
    <w:p>
      <w:pPr>
        <w:snapToGrid w:val="0"/>
        <w:spacing w:line="500" w:lineRule="exact"/>
        <w:ind w:left="1322" w:hanging="1321" w:hangingChars="472"/>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p>
    <w:p>
      <w:pPr>
        <w:numPr>
          <w:ilvl w:val="0"/>
          <w:numId w:val="0"/>
        </w:numPr>
        <w:rPr>
          <w:rFonts w:hint="default"/>
          <w:lang w:val="en-US" w:eastAsia="zh-CN"/>
        </w:rPr>
      </w:pPr>
    </w:p>
    <w:sectPr>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- 4 -</w:t>
    </w:r>
    <w:r>
      <w:fldChar w:fldCharType="end"/>
    </w:r>
  </w:p>
  <w:p>
    <w:pPr>
      <w:pStyle w:val="10"/>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2451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5245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5.1pt;height:0pt;width:413pt;z-index:251659264;mso-width-relative:page;mso-height-relative:page;" filled="f" stroked="t" coordsize="21600,21600" o:gfxdata="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1q6U1AAAAAgBAAAP&#10;AAAAAAAAAAEAIAAAACIAAABkcnMvZG93bnJldi54bWxQSwECFAAUAAAACACHTuJAg7lmauMBAADd&#10;AwAADgAAAAAAAAABACAAAAAjAQAAZHJzL2Uyb0RvYy54bWxQSwUGAAAAAAYABgBZAQAAeAU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- 1 -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b/>
        <w:sz w:val="21"/>
        <w:szCs w:val="21"/>
      </w:rPr>
    </w:pPr>
    <w:r>
      <w:rPr>
        <w:rFonts w:hint="eastAsia" w:ascii="宋体" w:hAnsi="宋体"/>
        <w:b/>
        <w:color w:val="000000"/>
        <w:sz w:val="21"/>
        <w:szCs w:val="21"/>
      </w:rPr>
      <w:t>南通市消防支队</w:t>
    </w:r>
    <w:r>
      <w:rPr>
        <w:rFonts w:hint="eastAsia" w:ascii="宋体" w:hAnsi="宋体"/>
        <w:b/>
        <w:sz w:val="21"/>
        <w:szCs w:val="21"/>
      </w:rPr>
      <w:t>净水系统工程招标文件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A1805"/>
    <w:multiLevelType w:val="singleLevel"/>
    <w:tmpl w:val="FD3A1805"/>
    <w:lvl w:ilvl="0" w:tentative="0">
      <w:start w:val="6"/>
      <w:numFmt w:val="chineseCounting"/>
      <w:suff w:val="nothing"/>
      <w:lvlText w:val="%1、"/>
      <w:lvlJc w:val="left"/>
      <w:rPr>
        <w:rFonts w:hint="eastAsia"/>
      </w:rPr>
    </w:lvl>
  </w:abstractNum>
  <w:abstractNum w:abstractNumId="1">
    <w:nsid w:val="343F66E7"/>
    <w:multiLevelType w:val="singleLevel"/>
    <w:tmpl w:val="343F66E7"/>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UwNmNjMDJkYTRlMWQ4ZDQ4MDZkYWJkNDA4Y2MifQ=="/>
    <w:docVar w:name="KSO_WPS_MARK_KEY" w:val="9db4b7e5-502e-481d-bb35-d586ee3ede49"/>
  </w:docVars>
  <w:rsids>
    <w:rsidRoot w:val="00746F01"/>
    <w:rsid w:val="00006F73"/>
    <w:rsid w:val="000C7F9C"/>
    <w:rsid w:val="00272111"/>
    <w:rsid w:val="002949E5"/>
    <w:rsid w:val="0070444C"/>
    <w:rsid w:val="00746F01"/>
    <w:rsid w:val="007B3871"/>
    <w:rsid w:val="008D5F88"/>
    <w:rsid w:val="009F44E6"/>
    <w:rsid w:val="00A756C8"/>
    <w:rsid w:val="00AF78D9"/>
    <w:rsid w:val="00D97D74"/>
    <w:rsid w:val="00DD0B27"/>
    <w:rsid w:val="00E101BC"/>
    <w:rsid w:val="00E87080"/>
    <w:rsid w:val="00ED3BC7"/>
    <w:rsid w:val="01311D17"/>
    <w:rsid w:val="01D33B0A"/>
    <w:rsid w:val="03334B45"/>
    <w:rsid w:val="04670567"/>
    <w:rsid w:val="053D43EE"/>
    <w:rsid w:val="05702C45"/>
    <w:rsid w:val="05BC5453"/>
    <w:rsid w:val="05BD7BE6"/>
    <w:rsid w:val="06186CF6"/>
    <w:rsid w:val="081E510F"/>
    <w:rsid w:val="08E1359E"/>
    <w:rsid w:val="09B16E57"/>
    <w:rsid w:val="09D473A1"/>
    <w:rsid w:val="0A2543E3"/>
    <w:rsid w:val="0A2D19CC"/>
    <w:rsid w:val="0AA862BE"/>
    <w:rsid w:val="0AB310F7"/>
    <w:rsid w:val="0C6912D8"/>
    <w:rsid w:val="0D16716C"/>
    <w:rsid w:val="0E045AB1"/>
    <w:rsid w:val="0E5E1C72"/>
    <w:rsid w:val="0F44254D"/>
    <w:rsid w:val="0FEF37B9"/>
    <w:rsid w:val="103B394D"/>
    <w:rsid w:val="106E028D"/>
    <w:rsid w:val="10D9242F"/>
    <w:rsid w:val="11513E43"/>
    <w:rsid w:val="116A3BAA"/>
    <w:rsid w:val="140E7C96"/>
    <w:rsid w:val="168257AD"/>
    <w:rsid w:val="16885CB3"/>
    <w:rsid w:val="17111102"/>
    <w:rsid w:val="173619DD"/>
    <w:rsid w:val="1A0F56C6"/>
    <w:rsid w:val="1A8D0141"/>
    <w:rsid w:val="1AAB25D5"/>
    <w:rsid w:val="1AFA5418"/>
    <w:rsid w:val="1C181028"/>
    <w:rsid w:val="1D164873"/>
    <w:rsid w:val="1DE4451C"/>
    <w:rsid w:val="1E4A4F2B"/>
    <w:rsid w:val="1ECE5416"/>
    <w:rsid w:val="1F4C53B2"/>
    <w:rsid w:val="1F752885"/>
    <w:rsid w:val="21402BB9"/>
    <w:rsid w:val="233A4603"/>
    <w:rsid w:val="243D1432"/>
    <w:rsid w:val="26161362"/>
    <w:rsid w:val="26395046"/>
    <w:rsid w:val="265232D8"/>
    <w:rsid w:val="274517C9"/>
    <w:rsid w:val="28C11323"/>
    <w:rsid w:val="29813BB3"/>
    <w:rsid w:val="2A2829E0"/>
    <w:rsid w:val="2A4E7E11"/>
    <w:rsid w:val="2AA25A11"/>
    <w:rsid w:val="2CAB7A2E"/>
    <w:rsid w:val="2D4B6C2E"/>
    <w:rsid w:val="2EF37840"/>
    <w:rsid w:val="2F134718"/>
    <w:rsid w:val="30447100"/>
    <w:rsid w:val="317F1A54"/>
    <w:rsid w:val="31E10D30"/>
    <w:rsid w:val="31F17939"/>
    <w:rsid w:val="3336315E"/>
    <w:rsid w:val="337367C1"/>
    <w:rsid w:val="34553451"/>
    <w:rsid w:val="352A6529"/>
    <w:rsid w:val="3575722E"/>
    <w:rsid w:val="361B0A05"/>
    <w:rsid w:val="37DC1CD5"/>
    <w:rsid w:val="384D03E5"/>
    <w:rsid w:val="38D126F4"/>
    <w:rsid w:val="39D11DEA"/>
    <w:rsid w:val="3BF6110C"/>
    <w:rsid w:val="3C884277"/>
    <w:rsid w:val="3D580F69"/>
    <w:rsid w:val="3DD658F8"/>
    <w:rsid w:val="3F011C8B"/>
    <w:rsid w:val="3F77596E"/>
    <w:rsid w:val="3F8D3286"/>
    <w:rsid w:val="404628A0"/>
    <w:rsid w:val="41682388"/>
    <w:rsid w:val="41AC3653"/>
    <w:rsid w:val="41BB733E"/>
    <w:rsid w:val="429C6D3C"/>
    <w:rsid w:val="42E32AB3"/>
    <w:rsid w:val="431F533D"/>
    <w:rsid w:val="452A0524"/>
    <w:rsid w:val="465854CC"/>
    <w:rsid w:val="475140C4"/>
    <w:rsid w:val="4779212C"/>
    <w:rsid w:val="479B659A"/>
    <w:rsid w:val="48EC7DAD"/>
    <w:rsid w:val="49B56CF7"/>
    <w:rsid w:val="49D37330"/>
    <w:rsid w:val="4D3E4131"/>
    <w:rsid w:val="4E1F06C6"/>
    <w:rsid w:val="4E9D3394"/>
    <w:rsid w:val="4F3E79C5"/>
    <w:rsid w:val="50546455"/>
    <w:rsid w:val="511112AD"/>
    <w:rsid w:val="51461238"/>
    <w:rsid w:val="51961290"/>
    <w:rsid w:val="52AA6867"/>
    <w:rsid w:val="54560510"/>
    <w:rsid w:val="563220FD"/>
    <w:rsid w:val="583C1C3F"/>
    <w:rsid w:val="58B21682"/>
    <w:rsid w:val="5A0031AA"/>
    <w:rsid w:val="5D487342"/>
    <w:rsid w:val="5E966215"/>
    <w:rsid w:val="5F056A90"/>
    <w:rsid w:val="5F624457"/>
    <w:rsid w:val="5FAB7EDD"/>
    <w:rsid w:val="60284554"/>
    <w:rsid w:val="60854409"/>
    <w:rsid w:val="62891C65"/>
    <w:rsid w:val="62AC668A"/>
    <w:rsid w:val="631135E8"/>
    <w:rsid w:val="63253C81"/>
    <w:rsid w:val="63C65CD0"/>
    <w:rsid w:val="63FA1297"/>
    <w:rsid w:val="6490346F"/>
    <w:rsid w:val="64CB6754"/>
    <w:rsid w:val="65310420"/>
    <w:rsid w:val="65653D3C"/>
    <w:rsid w:val="65FB6B83"/>
    <w:rsid w:val="665E3732"/>
    <w:rsid w:val="69266C34"/>
    <w:rsid w:val="698A2A90"/>
    <w:rsid w:val="6A1606C8"/>
    <w:rsid w:val="6AF90B95"/>
    <w:rsid w:val="6C5E528B"/>
    <w:rsid w:val="6CEB4B26"/>
    <w:rsid w:val="6EA41993"/>
    <w:rsid w:val="7028518A"/>
    <w:rsid w:val="702A0B29"/>
    <w:rsid w:val="70400E09"/>
    <w:rsid w:val="70EC5684"/>
    <w:rsid w:val="7101188A"/>
    <w:rsid w:val="712D267F"/>
    <w:rsid w:val="71711623"/>
    <w:rsid w:val="7221678F"/>
    <w:rsid w:val="725D08B4"/>
    <w:rsid w:val="726D52A1"/>
    <w:rsid w:val="72AA265F"/>
    <w:rsid w:val="73027B3B"/>
    <w:rsid w:val="732D2599"/>
    <w:rsid w:val="74920388"/>
    <w:rsid w:val="74942EF3"/>
    <w:rsid w:val="74DE7CCA"/>
    <w:rsid w:val="773A78A3"/>
    <w:rsid w:val="773C0441"/>
    <w:rsid w:val="77E1648F"/>
    <w:rsid w:val="7A760A08"/>
    <w:rsid w:val="7A9F41FA"/>
    <w:rsid w:val="7B326B91"/>
    <w:rsid w:val="7BA37A91"/>
    <w:rsid w:val="7C00210B"/>
    <w:rsid w:val="7C9D703A"/>
    <w:rsid w:val="7D454D0B"/>
    <w:rsid w:val="7D6E3691"/>
    <w:rsid w:val="7E0C700A"/>
    <w:rsid w:val="7E422D60"/>
    <w:rsid w:val="7EAF6DC9"/>
    <w:rsid w:val="7EE14224"/>
    <w:rsid w:val="7F65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kern w:val="0"/>
      <w:sz w:val="20"/>
      <w:szCs w:val="20"/>
    </w:rPr>
  </w:style>
  <w:style w:type="paragraph" w:styleId="5">
    <w:name w:val="annotation text"/>
    <w:basedOn w:val="1"/>
    <w:autoRedefine/>
    <w:qFormat/>
    <w:uiPriority w:val="0"/>
    <w:pPr>
      <w:jc w:val="left"/>
    </w:pPr>
  </w:style>
  <w:style w:type="paragraph" w:styleId="6">
    <w:name w:val="Body Text"/>
    <w:basedOn w:val="1"/>
    <w:autoRedefine/>
    <w:qFormat/>
    <w:uiPriority w:val="0"/>
    <w:rPr>
      <w:rFonts w:ascii="仿宋_GB2312" w:eastAsia="仿宋_GB2312"/>
      <w:kern w:val="0"/>
      <w:sz w:val="24"/>
      <w:szCs w:val="20"/>
    </w:rPr>
  </w:style>
  <w:style w:type="paragraph" w:styleId="7">
    <w:name w:val="Body Text Indent"/>
    <w:basedOn w:val="1"/>
    <w:next w:val="1"/>
    <w:autoRedefine/>
    <w:unhideWhenUsed/>
    <w:qFormat/>
    <w:uiPriority w:val="99"/>
    <w:pPr>
      <w:spacing w:after="120"/>
      <w:ind w:left="420" w:leftChars="200"/>
    </w:pPr>
  </w:style>
  <w:style w:type="paragraph" w:styleId="8">
    <w:name w:val="Plain Text"/>
    <w:basedOn w:val="1"/>
    <w:autoRedefine/>
    <w:qFormat/>
    <w:uiPriority w:val="0"/>
    <w:rPr>
      <w:rFonts w:ascii="宋体" w:hAnsi="Courier New"/>
      <w:szCs w:val="22"/>
    </w:rPr>
  </w:style>
  <w:style w:type="paragraph" w:styleId="9">
    <w:name w:val="Body Text Indent 2"/>
    <w:basedOn w:val="1"/>
    <w:autoRedefine/>
    <w:qFormat/>
    <w:uiPriority w:val="0"/>
    <w:pPr>
      <w:spacing w:line="500" w:lineRule="exact"/>
      <w:ind w:firstLine="560" w:firstLineChars="200"/>
    </w:pPr>
    <w:rPr>
      <w:rFonts w:eastAsia="仿宋_GB2312"/>
      <w:kern w:val="0"/>
      <w:sz w:val="28"/>
      <w:szCs w:val="20"/>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line="520" w:lineRule="exact"/>
      <w:ind w:firstLine="539" w:firstLineChars="184"/>
    </w:pPr>
    <w:rPr>
      <w:rFonts w:ascii="宋体"/>
      <w:b/>
      <w:spacing w:val="6"/>
      <w:sz w:val="28"/>
    </w:rPr>
  </w:style>
  <w:style w:type="paragraph" w:styleId="14">
    <w:name w:val="Normal (Web)"/>
    <w:basedOn w:val="1"/>
    <w:autoRedefine/>
    <w:qFormat/>
    <w:uiPriority w:val="99"/>
    <w:pPr>
      <w:spacing w:beforeAutospacing="1" w:afterAutospacing="1"/>
      <w:jc w:val="left"/>
    </w:pPr>
    <w:rPr>
      <w:kern w:val="0"/>
      <w:sz w:val="24"/>
    </w:rPr>
  </w:style>
  <w:style w:type="paragraph" w:styleId="15">
    <w:name w:val="Body Text First Indent"/>
    <w:basedOn w:val="6"/>
    <w:autoRedefine/>
    <w:qFormat/>
    <w:uiPriority w:val="0"/>
    <w:pPr>
      <w:spacing w:after="120"/>
      <w:ind w:firstLine="420" w:firstLineChars="100"/>
    </w:pPr>
    <w:rPr>
      <w:rFonts w:ascii="Times New Roman" w:eastAsia="宋体"/>
      <w:szCs w:val="24"/>
    </w:rPr>
  </w:style>
  <w:style w:type="paragraph" w:styleId="16">
    <w:name w:val="Body Text First Indent 2"/>
    <w:basedOn w:val="7"/>
    <w:next w:val="1"/>
    <w:autoRedefine/>
    <w:qFormat/>
    <w:uiPriority w:val="0"/>
    <w:pPr>
      <w:ind w:firstLine="420" w:firstLineChars="200"/>
    </w:pPr>
    <w:rPr>
      <w:szCs w:val="24"/>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paragraph" w:customStyle="1" w:styleId="21">
    <w:name w:val="段"/>
    <w:basedOn w:val="1"/>
    <w:next w:val="1"/>
    <w:autoRedefine/>
    <w:qFormat/>
    <w:uiPriority w:val="0"/>
    <w:pPr>
      <w:widowControl/>
      <w:autoSpaceDE w:val="0"/>
      <w:autoSpaceDN w:val="0"/>
      <w:ind w:firstLine="200" w:firstLineChars="200"/>
    </w:pPr>
    <w:rPr>
      <w:rFonts w:hint="eastAsia" w:ascii="宋体" w:hAnsi="Times New Roman" w:eastAsia="宋体" w:cs="Times New Roman"/>
      <w:kern w:val="0"/>
    </w:rPr>
  </w:style>
  <w:style w:type="paragraph" w:customStyle="1" w:styleId="22">
    <w:name w:val="style4"/>
    <w:basedOn w:val="1"/>
    <w:next w:val="23"/>
    <w:autoRedefine/>
    <w:qFormat/>
    <w:uiPriority w:val="0"/>
    <w:pPr>
      <w:widowControl/>
      <w:spacing w:before="280" w:after="280"/>
    </w:pPr>
    <w:rPr>
      <w:rFonts w:ascii="宋体"/>
      <w:sz w:val="18"/>
    </w:rPr>
  </w:style>
  <w:style w:type="paragraph" w:customStyle="1" w:styleId="23">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列出段落1"/>
    <w:basedOn w:val="1"/>
    <w:autoRedefine/>
    <w:qFormat/>
    <w:uiPriority w:val="0"/>
    <w:pPr>
      <w:ind w:firstLine="420" w:firstLineChars="200"/>
    </w:pPr>
  </w:style>
  <w:style w:type="paragraph" w:customStyle="1" w:styleId="25">
    <w:name w:val="正文缩进1"/>
    <w:basedOn w:val="1"/>
    <w:next w:val="26"/>
    <w:autoRedefine/>
    <w:qFormat/>
    <w:uiPriority w:val="0"/>
    <w:pPr>
      <w:widowControl/>
      <w:ind w:firstLine="420"/>
      <w:jc w:val="left"/>
    </w:pPr>
    <w:rPr>
      <w:kern w:val="0"/>
    </w:rPr>
  </w:style>
  <w:style w:type="paragraph" w:customStyle="1" w:styleId="26">
    <w:name w:val="List Paragraph1"/>
    <w:basedOn w:val="1"/>
    <w:next w:val="27"/>
    <w:autoRedefine/>
    <w:qFormat/>
    <w:uiPriority w:val="0"/>
    <w:pPr>
      <w:ind w:firstLine="420"/>
    </w:pPr>
    <w:rPr>
      <w:rFonts w:hAnsi="宋体" w:cs="宋体"/>
      <w:kern w:val="0"/>
      <w:szCs w:val="20"/>
    </w:rPr>
  </w:style>
  <w:style w:type="paragraph" w:customStyle="1" w:styleId="27">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8">
    <w:name w:val="无间隔1"/>
    <w:autoRedefine/>
    <w:qFormat/>
    <w:uiPriority w:val="0"/>
    <w:rPr>
      <w:rFonts w:ascii="Times New Roman" w:hAnsi="Times New Roman" w:eastAsia="宋体" w:cs="Times New Roman"/>
      <w:sz w:val="22"/>
      <w:szCs w:val="22"/>
      <w:lang w:val="en-US" w:eastAsia="en-US" w:bidi="en-US"/>
    </w:rPr>
  </w:style>
  <w:style w:type="paragraph" w:customStyle="1" w:styleId="29">
    <w:name w:val="样式1"/>
    <w:basedOn w:val="2"/>
    <w:next w:val="1"/>
    <w:autoRedefine/>
    <w:qFormat/>
    <w:uiPriority w:val="0"/>
    <w:rPr>
      <w:rFonts w:ascii="宋体" w:hAnsi="宋体" w:eastAsia="仿宋"/>
      <w:bCs/>
      <w:sz w:val="28"/>
      <w:szCs w:val="44"/>
    </w:rPr>
  </w:style>
  <w:style w:type="paragraph" w:customStyle="1" w:styleId="30">
    <w:name w:val="样式2"/>
    <w:basedOn w:val="1"/>
    <w:autoRedefine/>
    <w:qFormat/>
    <w:uiPriority w:val="0"/>
    <w:rPr>
      <w:rFonts w:ascii="宋体" w:hAnsi="宋体"/>
      <w:sz w:val="24"/>
    </w:rPr>
  </w:style>
  <w:style w:type="paragraph" w:customStyle="1" w:styleId="31">
    <w:name w:val="1"/>
    <w:basedOn w:val="1"/>
    <w:autoRedefine/>
    <w:qFormat/>
    <w:uiPriority w:val="0"/>
    <w:rPr>
      <w:rFonts w:ascii="宋体" w:hAnsi="宋体"/>
      <w:sz w:val="24"/>
    </w:rPr>
  </w:style>
  <w:style w:type="paragraph" w:customStyle="1" w:styleId="32">
    <w:name w:val="111"/>
    <w:basedOn w:val="1"/>
    <w:autoRedefine/>
    <w:qFormat/>
    <w:uiPriority w:val="0"/>
    <w:rPr>
      <w:rFonts w:ascii="宋体" w:hAnsi="宋体" w:eastAsia="华文宋体"/>
      <w:sz w:val="24"/>
    </w:rPr>
  </w:style>
  <w:style w:type="paragraph" w:customStyle="1" w:styleId="33">
    <w:name w:val="一级标题"/>
    <w:basedOn w:val="1"/>
    <w:autoRedefine/>
    <w:qFormat/>
    <w:uiPriority w:val="0"/>
    <w:pPr>
      <w:spacing w:line="360" w:lineRule="auto"/>
      <w:jc w:val="center"/>
    </w:pPr>
    <w:rPr>
      <w:rFonts w:ascii="宋体" w:hAnsi="宋体" w:eastAsia="仿宋"/>
      <w:sz w:val="32"/>
    </w:rPr>
  </w:style>
  <w:style w:type="paragraph" w:customStyle="1" w:styleId="34">
    <w:name w:val="2级标题"/>
    <w:basedOn w:val="1"/>
    <w:autoRedefine/>
    <w:qFormat/>
    <w:uiPriority w:val="0"/>
    <w:pPr>
      <w:spacing w:line="360" w:lineRule="auto"/>
      <w:jc w:val="left"/>
    </w:pPr>
    <w:rPr>
      <w:rFonts w:ascii="宋体" w:hAnsi="宋体" w:eastAsia="仿宋"/>
      <w:sz w:val="28"/>
    </w:rPr>
  </w:style>
  <w:style w:type="paragraph" w:customStyle="1" w:styleId="35">
    <w:name w:val="3级标题"/>
    <w:basedOn w:val="1"/>
    <w:autoRedefine/>
    <w:qFormat/>
    <w:uiPriority w:val="0"/>
    <w:rPr>
      <w:rFonts w:ascii="宋体" w:hAnsi="宋体" w:eastAsia="仿宋"/>
      <w:sz w:val="24"/>
    </w:rPr>
  </w:style>
  <w:style w:type="paragraph" w:customStyle="1" w:styleId="36">
    <w:name w:val="123"/>
    <w:basedOn w:val="1"/>
    <w:autoRedefine/>
    <w:qFormat/>
    <w:uiPriority w:val="0"/>
    <w:pPr>
      <w:jc w:val="center"/>
    </w:pPr>
    <w:rPr>
      <w:rFonts w:eastAsia="华文宋体"/>
      <w:sz w:val="28"/>
    </w:rPr>
  </w:style>
  <w:style w:type="paragraph" w:customStyle="1" w:styleId="37">
    <w:name w:val="234"/>
    <w:basedOn w:val="1"/>
    <w:autoRedefine/>
    <w:qFormat/>
    <w:uiPriority w:val="0"/>
    <w:rPr>
      <w:sz w:val="24"/>
    </w:rPr>
  </w:style>
  <w:style w:type="paragraph" w:customStyle="1" w:styleId="38">
    <w:name w:val="1111"/>
    <w:basedOn w:val="1"/>
    <w:autoRedefine/>
    <w:qFormat/>
    <w:uiPriority w:val="0"/>
    <w:rPr>
      <w:rFonts w:ascii="Calibri" w:hAnsi="Calibri" w:eastAsia="华文仿宋"/>
      <w:sz w:val="30"/>
      <w:szCs w:val="22"/>
    </w:rPr>
  </w:style>
  <w:style w:type="paragraph" w:customStyle="1" w:styleId="39">
    <w:name w:val="22222"/>
    <w:basedOn w:val="1"/>
    <w:autoRedefine/>
    <w:qFormat/>
    <w:uiPriority w:val="0"/>
    <w:rPr>
      <w:rFonts w:ascii="Calibri" w:hAnsi="Calibri" w:eastAsia="华文中宋"/>
      <w:sz w:val="24"/>
      <w:szCs w:val="22"/>
    </w:rPr>
  </w:style>
  <w:style w:type="paragraph" w:styleId="40">
    <w:name w:val="List Paragraph"/>
    <w:basedOn w:val="1"/>
    <w:autoRedefine/>
    <w:qFormat/>
    <w:uiPriority w:val="34"/>
    <w:pPr>
      <w:ind w:firstLine="420" w:firstLineChars="200"/>
    </w:pPr>
    <w:rPr>
      <w:rFonts w:ascii="Calibri" w:hAnsi="Calibri"/>
      <w:szCs w:val="20"/>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2">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正文1"/>
    <w:autoRedefine/>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5">
    <w:name w:val="Default"/>
    <w:autoRedefine/>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7">
    <w:name w:val="正文部分"/>
    <w:basedOn w:val="1"/>
    <w:link w:val="48"/>
    <w:autoRedefine/>
    <w:qFormat/>
    <w:uiPriority w:val="0"/>
    <w:pPr>
      <w:ind w:firstLine="200" w:firstLineChars="200"/>
    </w:pPr>
    <w:rPr>
      <w:rFonts w:ascii="微软雅黑" w:hAnsi="微软雅黑" w:eastAsia="微软雅黑" w:cs="微软雅黑"/>
      <w:szCs w:val="24"/>
    </w:rPr>
  </w:style>
  <w:style w:type="character" w:customStyle="1" w:styleId="48">
    <w:name w:val="正文部分 字符"/>
    <w:basedOn w:val="19"/>
    <w:link w:val="47"/>
    <w:autoRedefine/>
    <w:qFormat/>
    <w:uiPriority w:val="0"/>
    <w:rPr>
      <w:rFonts w:ascii="微软雅黑" w:hAnsi="微软雅黑" w:eastAsia="微软雅黑" w:cs="微软雅黑"/>
      <w:kern w:val="2"/>
      <w:sz w:val="21"/>
      <w:szCs w:val="24"/>
    </w:rPr>
  </w:style>
  <w:style w:type="paragraph" w:customStyle="1" w:styleId="49">
    <w:name w:val="普通(网站) Char"/>
    <w:basedOn w:val="1"/>
    <w:autoRedefine/>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20</Pages>
  <Words>6216</Words>
  <Characters>6513</Characters>
  <Lines>61</Lines>
  <Paragraphs>17</Paragraphs>
  <TotalTime>13</TotalTime>
  <ScaleCrop>false</ScaleCrop>
  <LinksUpToDate>false</LinksUpToDate>
  <CharactersWithSpaces>6810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2023-08-16T00:23:00Z</dcterms:created>
  <dc:creator>Administrator</dc:creator>
  <cp:lastModifiedBy>孙妍</cp:lastModifiedBy>
  <dcterms:modified xsi:type="dcterms:W3CDTF">2024-03-26T07:41:42Z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93C3DA9C503244C0BF91DD5C698BD372_13</vt:lpwstr>
  </property>
</Properties>
</file>