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outlineLvl w:val="0"/>
        <w:rPr>
          <w:b/>
          <w:color w:val="000000"/>
          <w:sz w:val="36"/>
          <w:szCs w:val="36"/>
          <w:highlight w:val="none"/>
        </w:rPr>
      </w:pPr>
      <w:r>
        <w:rPr>
          <w:b/>
          <w:color w:val="000000"/>
          <w:sz w:val="36"/>
          <w:szCs w:val="36"/>
          <w:highlight w:val="none"/>
        </w:rPr>
        <w:t>项目需求说明</w:t>
      </w:r>
    </w:p>
    <w:p>
      <w:pPr>
        <w:snapToGrid w:val="0"/>
        <w:spacing w:line="360" w:lineRule="auto"/>
        <w:ind w:firstLine="482" w:firstLineChars="200"/>
        <w:jc w:val="left"/>
        <w:rPr>
          <w:sz w:val="24"/>
          <w:highlight w:val="none"/>
        </w:rPr>
      </w:pPr>
      <w:r>
        <w:rPr>
          <w:b/>
          <w:sz w:val="24"/>
          <w:highlight w:val="none"/>
        </w:rPr>
        <w:t>请供应商在制作响应文件时仔细研究项目需求说明。</w:t>
      </w:r>
      <w:r>
        <w:rPr>
          <w:sz w:val="24"/>
          <w:highlight w:val="none"/>
        </w:rPr>
        <w:t>供应商不能简单照搬照抄采购人项目需求说明中的技术、商务要求，必须作实事求是的响应。如照搬照抄项目需求说明中的技术、商务要求的，成交供应商在同采购人签订合同和履约环节中不得提出异议，一切后果和损失由成交供应商承担。如供应商提供的货物和服务同采购人提出的项目需求说明中的技术、商务要求不同的，必须在《技术商务部分正负偏离表》上明示，如不明示的视同完全响应。</w:t>
      </w:r>
    </w:p>
    <w:p>
      <w:pPr>
        <w:numPr>
          <w:ilvl w:val="0"/>
          <w:numId w:val="1"/>
        </w:numPr>
        <w:snapToGrid w:val="0"/>
        <w:spacing w:line="360" w:lineRule="auto"/>
        <w:ind w:firstLine="482" w:firstLineChars="200"/>
        <w:jc w:val="left"/>
        <w:rPr>
          <w:rFonts w:hint="eastAsia"/>
          <w:b/>
          <w:color w:val="000000"/>
          <w:sz w:val="24"/>
          <w:highlight w:val="none"/>
        </w:rPr>
      </w:pPr>
      <w:r>
        <w:rPr>
          <w:rFonts w:hint="eastAsia"/>
          <w:b/>
          <w:color w:val="000000"/>
          <w:sz w:val="24"/>
          <w:highlight w:val="none"/>
        </w:rPr>
        <w:t>项目概述</w:t>
      </w:r>
    </w:p>
    <w:p>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学校用餐人数：早餐约</w:t>
      </w:r>
      <w:r>
        <w:rPr>
          <w:rFonts w:hint="eastAsia" w:ascii="Times New Roman" w:hAnsi="Times New Roman" w:eastAsia="宋体" w:cs="Times New Roman"/>
          <w:sz w:val="24"/>
          <w:highlight w:val="none"/>
          <w:lang w:val="en-US" w:eastAsia="zh-CN"/>
        </w:rPr>
        <w:t>200</w:t>
      </w:r>
      <w:r>
        <w:rPr>
          <w:rFonts w:hint="eastAsia" w:ascii="Times New Roman" w:hAnsi="Times New Roman" w:eastAsia="宋体" w:cs="Times New Roman"/>
          <w:sz w:val="24"/>
          <w:highlight w:val="none"/>
        </w:rPr>
        <w:t>人，午餐约1</w:t>
      </w:r>
      <w:r>
        <w:rPr>
          <w:rFonts w:hint="eastAsia" w:ascii="Times New Roman" w:hAnsi="Times New Roman" w:eastAsia="宋体" w:cs="Times New Roman"/>
          <w:sz w:val="24"/>
          <w:highlight w:val="none"/>
          <w:lang w:val="en-US" w:eastAsia="zh-CN"/>
        </w:rPr>
        <w:t>9</w:t>
      </w:r>
      <w:r>
        <w:rPr>
          <w:rFonts w:hint="eastAsia" w:ascii="Times New Roman" w:hAnsi="Times New Roman" w:eastAsia="宋体" w:cs="Times New Roman"/>
          <w:sz w:val="24"/>
          <w:highlight w:val="none"/>
        </w:rPr>
        <w:t>00人，晚餐约</w:t>
      </w:r>
      <w:r>
        <w:rPr>
          <w:rFonts w:hint="eastAsia" w:ascii="Times New Roman" w:hAnsi="Times New Roman" w:eastAsia="宋体" w:cs="Times New Roman"/>
          <w:sz w:val="24"/>
          <w:highlight w:val="none"/>
          <w:lang w:val="en-US" w:eastAsia="zh-CN"/>
        </w:rPr>
        <w:t>800</w:t>
      </w:r>
      <w:r>
        <w:rPr>
          <w:rFonts w:hint="eastAsia" w:ascii="Times New Roman" w:hAnsi="Times New Roman" w:eastAsia="宋体" w:cs="Times New Roman"/>
          <w:sz w:val="24"/>
          <w:highlight w:val="none"/>
        </w:rPr>
        <w:t>人。每天上午6:</w:t>
      </w:r>
      <w:r>
        <w:rPr>
          <w:rFonts w:hint="eastAsia" w:ascii="Times New Roman" w:hAnsi="Times New Roman" w:eastAsia="宋体" w:cs="Times New Roman"/>
          <w:sz w:val="24"/>
          <w:highlight w:val="none"/>
          <w:lang w:val="en-US" w:eastAsia="zh-CN"/>
        </w:rPr>
        <w:t>0</w:t>
      </w:r>
      <w:r>
        <w:rPr>
          <w:rFonts w:hint="eastAsia" w:ascii="Times New Roman" w:hAnsi="Times New Roman" w:eastAsia="宋体" w:cs="Times New Roman"/>
          <w:sz w:val="24"/>
          <w:highlight w:val="none"/>
        </w:rPr>
        <w:t>0前送至</w:t>
      </w:r>
      <w:r>
        <w:rPr>
          <w:rFonts w:hint="eastAsia" w:ascii="Times New Roman" w:hAnsi="Times New Roman" w:eastAsia="宋体" w:cs="Times New Roman"/>
          <w:sz w:val="24"/>
          <w:highlight w:val="none"/>
          <w:lang w:eastAsia="zh-CN"/>
        </w:rPr>
        <w:t>采购人</w:t>
      </w:r>
      <w:r>
        <w:rPr>
          <w:rFonts w:hint="eastAsia" w:ascii="Times New Roman" w:hAnsi="Times New Roman" w:eastAsia="宋体" w:cs="Times New Roman"/>
          <w:sz w:val="24"/>
          <w:highlight w:val="none"/>
        </w:rPr>
        <w:t>指定地点</w:t>
      </w:r>
      <w:r>
        <w:rPr>
          <w:rFonts w:hint="eastAsia" w:ascii="Times New Roman" w:hAnsi="Times New Roman" w:eastAsia="宋体" w:cs="Times New Roman"/>
          <w:sz w:val="24"/>
          <w:highlight w:val="none"/>
          <w:lang w:eastAsia="zh-CN"/>
        </w:rPr>
        <w:t>，小学部教师餐品下午</w:t>
      </w:r>
      <w:r>
        <w:rPr>
          <w:rFonts w:hint="eastAsia" w:ascii="Times New Roman" w:hAnsi="Times New Roman" w:eastAsia="宋体" w:cs="Times New Roman"/>
          <w:sz w:val="24"/>
          <w:highlight w:val="none"/>
          <w:lang w:val="en-US" w:eastAsia="zh-CN"/>
        </w:rPr>
        <w:t>15:00前</w:t>
      </w:r>
      <w:r>
        <w:rPr>
          <w:rFonts w:hint="eastAsia" w:ascii="Times New Roman" w:hAnsi="Times New Roman" w:eastAsia="宋体" w:cs="Times New Roman"/>
          <w:sz w:val="24"/>
          <w:highlight w:val="none"/>
        </w:rPr>
        <w:t>送至</w:t>
      </w:r>
      <w:r>
        <w:rPr>
          <w:rFonts w:hint="eastAsia" w:ascii="Times New Roman" w:hAnsi="Times New Roman" w:eastAsia="宋体" w:cs="Times New Roman"/>
          <w:sz w:val="24"/>
          <w:highlight w:val="none"/>
          <w:lang w:eastAsia="zh-CN"/>
        </w:rPr>
        <w:t>采购人</w:t>
      </w:r>
      <w:r>
        <w:rPr>
          <w:rFonts w:hint="eastAsia" w:ascii="Times New Roman" w:hAnsi="Times New Roman" w:eastAsia="宋体" w:cs="Times New Roman"/>
          <w:sz w:val="24"/>
          <w:highlight w:val="none"/>
        </w:rPr>
        <w:t>指定地点。</w:t>
      </w:r>
    </w:p>
    <w:p>
      <w:pPr>
        <w:numPr>
          <w:ilvl w:val="0"/>
          <w:numId w:val="1"/>
        </w:numPr>
        <w:snapToGrid w:val="0"/>
        <w:spacing w:line="360" w:lineRule="auto"/>
        <w:ind w:firstLine="482" w:firstLineChars="200"/>
        <w:jc w:val="left"/>
        <w:rPr>
          <w:rFonts w:hint="eastAsia"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采购标的需执行的国家相关标准、行业标准、地方标准或者其他标准、规范；</w:t>
      </w:r>
    </w:p>
    <w:p>
      <w:pPr>
        <w:snapToGrid w:val="0"/>
        <w:spacing w:line="360" w:lineRule="auto"/>
        <w:ind w:firstLine="480" w:firstLineChars="200"/>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按国家现行相关法律法规和行业标准执行。</w:t>
      </w:r>
    </w:p>
    <w:p>
      <w:pPr>
        <w:adjustRightInd w:val="0"/>
        <w:snapToGrid w:val="0"/>
        <w:spacing w:line="460" w:lineRule="exact"/>
        <w:ind w:firstLine="482" w:firstLineChars="200"/>
        <w:rPr>
          <w:rFonts w:ascii="仿宋" w:hAnsi="仿宋" w:eastAsia="仿宋" w:cs="仿宋"/>
          <w:sz w:val="28"/>
          <w:szCs w:val="28"/>
          <w:highlight w:val="none"/>
        </w:rPr>
      </w:pPr>
      <w:r>
        <w:rPr>
          <w:rFonts w:hint="eastAsia" w:ascii="Times New Roman" w:hAnsi="Times New Roman" w:eastAsia="宋体" w:cs="Times New Roman"/>
          <w:b/>
          <w:color w:val="000000"/>
          <w:sz w:val="24"/>
          <w:highlight w:val="none"/>
        </w:rPr>
        <w:t>三、采购标的需满足的质量、安全、技术规格、物理特性等要求；</w:t>
      </w:r>
    </w:p>
    <w:p>
      <w:pPr>
        <w:snapToGrid w:val="0"/>
        <w:spacing w:line="360" w:lineRule="auto"/>
        <w:ind w:firstLine="480" w:firstLineChars="200"/>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符合国家现行相关法律法规和行业标准，以及本项目采购文件要求。</w:t>
      </w:r>
    </w:p>
    <w:p>
      <w:pPr>
        <w:adjustRightInd w:val="0"/>
        <w:snapToGrid w:val="0"/>
        <w:spacing w:line="460" w:lineRule="exact"/>
        <w:ind w:firstLine="482" w:firstLineChars="200"/>
        <w:rPr>
          <w:rFonts w:hint="eastAsia"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四、采购标的的数量、采购项目交付或者实施的时间和地点；</w:t>
      </w:r>
    </w:p>
    <w:p>
      <w:pPr>
        <w:pStyle w:val="3"/>
        <w:rPr>
          <w:rFonts w:hint="eastAsia" w:eastAsia="宋体"/>
          <w:highlight w:val="none"/>
          <w:u w:val="thick" w:color="FF0000"/>
          <w:lang w:eastAsia="zh-CN"/>
        </w:rPr>
      </w:pPr>
      <w:r>
        <w:rPr>
          <w:rFonts w:hint="eastAsia"/>
          <w:b/>
          <w:color w:val="000000"/>
          <w:sz w:val="24"/>
          <w:highlight w:val="none"/>
          <w:lang w:eastAsia="zh-CN"/>
        </w:rPr>
        <w:t>（一）</w:t>
      </w:r>
      <w:r>
        <w:rPr>
          <w:rFonts w:hint="eastAsia"/>
          <w:b/>
          <w:color w:val="000000"/>
          <w:sz w:val="24"/>
          <w:highlight w:val="none"/>
          <w:u w:val="thick" w:color="FFFFFF"/>
          <w:lang w:eastAsia="zh-CN"/>
        </w:rPr>
        <w:t>早点部分</w:t>
      </w:r>
    </w:p>
    <w:tbl>
      <w:tblPr>
        <w:tblStyle w:val="6"/>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1316"/>
        <w:gridCol w:w="4873"/>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限价</w:t>
            </w:r>
            <w:r>
              <w:rPr>
                <w:rFonts w:hint="default" w:ascii="等线" w:hAnsi="等线" w:eastAsia="等线" w:cs="等线"/>
                <w:i w:val="0"/>
                <w:iCs w:val="0"/>
                <w:color w:val="000000"/>
                <w:kern w:val="0"/>
                <w:sz w:val="22"/>
                <w:szCs w:val="22"/>
                <w:highlight w:val="none"/>
                <w:u w:val="none"/>
                <w:lang w:val="en-US" w:eastAsia="zh-CN" w:bidi="ar"/>
              </w:rPr>
              <w:t>（元</w:t>
            </w:r>
            <w:r>
              <w:rPr>
                <w:rFonts w:hint="eastAsia" w:ascii="等线" w:hAnsi="等线" w:eastAsia="等线" w:cs="等线"/>
                <w:i w:val="0"/>
                <w:iCs w:val="0"/>
                <w:color w:val="000000"/>
                <w:kern w:val="0"/>
                <w:sz w:val="22"/>
                <w:szCs w:val="22"/>
                <w:highlight w:val="none"/>
                <w:u w:val="none"/>
                <w:lang w:val="en-US" w:eastAsia="zh-CN" w:bidi="ar"/>
              </w:rPr>
              <w:t>/个</w:t>
            </w:r>
            <w:r>
              <w:rPr>
                <w:rFonts w:hint="default" w:ascii="等线" w:hAnsi="等线" w:eastAsia="等线" w:cs="等线"/>
                <w:i w:val="0"/>
                <w:iCs w:val="0"/>
                <w:color w:val="000000"/>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肉包</w:t>
            </w: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130g/只，皮80g,夹心猪肉新糜50g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等线" w:hAnsi="等线" w:eastAsia="等线" w:cs="等线"/>
                <w:i w:val="0"/>
                <w:iCs w:val="0"/>
                <w:color w:val="000000"/>
                <w:sz w:val="22"/>
                <w:szCs w:val="22"/>
                <w:highlight w:val="none"/>
                <w:u w:val="none"/>
              </w:rPr>
            </w:pP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小笼包：30g一只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荠菜包</w:t>
            </w: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135g/只，皮70，肉丁20g，菜45g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三丁包</w:t>
            </w: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130g/只，皮70g，笋丁、肉丁、土豆丁各20g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香菇青菜包</w:t>
            </w: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130克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咸菜包</w:t>
            </w: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130克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豆沙包</w:t>
            </w: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面皮100g，豆沙40g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萝卜丝包</w:t>
            </w: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烧麦</w:t>
            </w: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大：110g一只，皮20，茶米75，肉末10g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等线" w:hAnsi="等线" w:eastAsia="等线" w:cs="等线"/>
                <w:i w:val="0"/>
                <w:iCs w:val="0"/>
                <w:color w:val="000000"/>
                <w:sz w:val="22"/>
                <w:szCs w:val="22"/>
                <w:highlight w:val="none"/>
                <w:u w:val="none"/>
              </w:rPr>
            </w:pP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小：25g一只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蒸饺</w:t>
            </w:r>
          </w:p>
        </w:tc>
        <w:tc>
          <w:tcPr>
            <w:tcW w:w="4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皮15g，肉末35g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葱油饼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90g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葱油花卷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约50g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约100g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小米糕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红糖馒头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约35g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豆沙大麻团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油条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现磨豆浆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粗粮窝窝头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40g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黄桥烧饼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80克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草鞋底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100克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肉松面包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75g一只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糍饭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140克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w:t>
            </w:r>
          </w:p>
        </w:tc>
      </w:tr>
    </w:tbl>
    <w:p>
      <w:pPr>
        <w:pStyle w:val="3"/>
        <w:numPr>
          <w:ilvl w:val="0"/>
          <w:numId w:val="0"/>
        </w:numPr>
        <w:ind w:leftChars="200"/>
        <w:rPr>
          <w:rFonts w:hint="eastAsia" w:ascii="Times New Roman" w:hAnsi="Times New Roman" w:eastAsia="宋体" w:cs="Times New Roman"/>
          <w:b/>
          <w:bCs/>
          <w:kern w:val="2"/>
          <w:sz w:val="24"/>
          <w:szCs w:val="24"/>
          <w:highlight w:val="none"/>
          <w:lang w:val="en-US" w:eastAsia="zh-CN" w:bidi="ar-SA"/>
        </w:rPr>
      </w:pPr>
    </w:p>
    <w:p>
      <w:pPr>
        <w:pStyle w:val="3"/>
        <w:numPr>
          <w:ilvl w:val="0"/>
          <w:numId w:val="2"/>
        </w:numPr>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点心部分</w:t>
      </w:r>
    </w:p>
    <w:p>
      <w:pPr>
        <w:pStyle w:val="3"/>
        <w:numPr>
          <w:ilvl w:val="0"/>
          <w:numId w:val="0"/>
        </w:numPr>
        <w:rPr>
          <w:rFonts w:hint="default"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1、规格及要求</w:t>
      </w:r>
    </w:p>
    <w:tbl>
      <w:tblPr>
        <w:tblStyle w:val="6"/>
        <w:tblW w:w="918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0"/>
        <w:gridCol w:w="1685"/>
        <w:gridCol w:w="708"/>
        <w:gridCol w:w="851"/>
        <w:gridCol w:w="538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550" w:type="dxa"/>
            <w:tcBorders>
              <w:top w:val="double" w:color="auto" w:sz="4" w:space="0"/>
            </w:tcBorders>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序号</w:t>
            </w:r>
          </w:p>
        </w:tc>
        <w:tc>
          <w:tcPr>
            <w:tcW w:w="1685" w:type="dxa"/>
            <w:tcBorders>
              <w:top w:val="double" w:color="auto" w:sz="4" w:space="0"/>
            </w:tcBorders>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 xml:space="preserve">品 </w:t>
            </w:r>
            <w:r>
              <w:rPr>
                <w:rFonts w:ascii="宋体" w:hAnsi="宋体" w:cs="宋体"/>
                <w:spacing w:val="20"/>
                <w:sz w:val="24"/>
                <w:szCs w:val="24"/>
                <w:highlight w:val="none"/>
              </w:rPr>
              <w:t xml:space="preserve"> </w:t>
            </w:r>
            <w:r>
              <w:rPr>
                <w:rFonts w:hint="eastAsia" w:ascii="宋体" w:hAnsi="宋体" w:cs="宋体"/>
                <w:spacing w:val="20"/>
                <w:sz w:val="24"/>
                <w:szCs w:val="24"/>
                <w:highlight w:val="none"/>
              </w:rPr>
              <w:t>名</w:t>
            </w:r>
          </w:p>
        </w:tc>
        <w:tc>
          <w:tcPr>
            <w:tcW w:w="708" w:type="dxa"/>
            <w:tcBorders>
              <w:top w:val="double" w:color="auto" w:sz="4" w:space="0"/>
            </w:tcBorders>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规格</w:t>
            </w:r>
          </w:p>
        </w:tc>
        <w:tc>
          <w:tcPr>
            <w:tcW w:w="851" w:type="dxa"/>
            <w:tcBorders>
              <w:top w:val="double" w:color="auto" w:sz="4" w:space="0"/>
            </w:tcBorders>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净</w:t>
            </w:r>
            <w:r>
              <w:rPr>
                <w:rFonts w:hint="eastAsia" w:ascii="宋体" w:hAnsi="宋体" w:cs="宋体"/>
                <w:spacing w:val="20"/>
                <w:sz w:val="24"/>
                <w:szCs w:val="24"/>
                <w:highlight w:val="none"/>
                <w:lang w:eastAsia="zh-CN"/>
              </w:rPr>
              <w:t>重</w:t>
            </w:r>
            <w:r>
              <w:rPr>
                <w:rFonts w:hint="eastAsia" w:ascii="宋体" w:hAnsi="宋体" w:cs="宋体"/>
                <w:spacing w:val="20"/>
                <w:sz w:val="24"/>
                <w:szCs w:val="24"/>
                <w:highlight w:val="none"/>
              </w:rPr>
              <w:t>（克）</w:t>
            </w:r>
          </w:p>
        </w:tc>
        <w:tc>
          <w:tcPr>
            <w:tcW w:w="5386" w:type="dxa"/>
            <w:tcBorders>
              <w:top w:val="double" w:color="auto" w:sz="4" w:space="0"/>
            </w:tcBorders>
            <w:noWrap/>
            <w:vAlign w:val="center"/>
          </w:tcPr>
          <w:p>
            <w:pPr>
              <w:jc w:val="center"/>
              <w:rPr>
                <w:rFonts w:ascii="宋体" w:hAnsi="宋体" w:cs="宋体"/>
                <w:sz w:val="24"/>
                <w:szCs w:val="24"/>
                <w:highlight w:val="none"/>
              </w:rPr>
            </w:pPr>
            <w:r>
              <w:rPr>
                <w:rFonts w:hint="eastAsia" w:ascii="宋体" w:hAnsi="宋体" w:cs="宋体"/>
                <w:spacing w:val="20"/>
                <w:sz w:val="24"/>
                <w:szCs w:val="24"/>
                <w:highlight w:val="none"/>
              </w:rPr>
              <w:t>成 分 配 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1</w:t>
            </w:r>
          </w:p>
        </w:tc>
        <w:tc>
          <w:tcPr>
            <w:tcW w:w="1685" w:type="dxa"/>
            <w:noWrap/>
            <w:vAlign w:val="center"/>
          </w:tcPr>
          <w:p>
            <w:pPr>
              <w:widowControl/>
              <w:jc w:val="left"/>
              <w:rPr>
                <w:rFonts w:hint="eastAsia"/>
                <w:color w:val="000000"/>
                <w:kern w:val="0"/>
                <w:sz w:val="22"/>
                <w:szCs w:val="22"/>
                <w:highlight w:val="none"/>
              </w:rPr>
            </w:pPr>
            <w:r>
              <w:rPr>
                <w:rFonts w:hint="eastAsia"/>
                <w:color w:val="000000"/>
                <w:sz w:val="22"/>
                <w:szCs w:val="22"/>
                <w:highlight w:val="none"/>
              </w:rPr>
              <w:t>醇熟南瓜</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小麦粉、饮用水、牛奶、南瓜泥、鸡蛋、白砂糖、黄油、奶粉、南瓜子仁、酵母、食盐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2</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德肠芝士</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小麦粉、饮用水、德式烤肠、芝士片、牛奶、鸡蛋、白砂糖、沙拉酱、酵母、食盐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3</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起司面包</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小麦粉、饮用水、马苏里拉芝士、牛奶、鸡蛋、白砂糖、沙拉酱、酵母、食盐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4</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巧克力面包</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小麦粉、饮用水、巧克力豆、牛奶、鸡蛋、白砂糖、可可粉、酵母、食盐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5</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奶香糖豆包</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小麦粉、饮用水、牛奶巧克力豆、牛奶、鸡蛋、白砂糖、酵母、食盐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6</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五谷杂粮</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小麦粉、饮用水、鸡蛋、全麦杂粮预拌粉、白砂糖、芝麻、亚麻籽、葵瓜子仁、燕麦片、黄油、酵母、食盐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杏仁果脯</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小麦粉、牛奶、鸡蛋、黄油、提子干、蔓越莓干、陈皮丁、扁桃仁粉、酵母、食盐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8</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醇香黑麻</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小麦粉、饮用水、黑芝麻粉、牛奶、鸡蛋、白砂糖、黑芝麻酱、酵母、食盐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9</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香渍提子</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小麦粉、饮用水、提子干、牛奶、鸡蛋、白砂糖、酵母、食盐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10</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果蓉蛋糕</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小麦粉、鸡蛋、白砂糖、果酱、牛奶、蜂蜜、大豆油、蛋糕油、食盐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1</w:t>
            </w:r>
            <w:r>
              <w:rPr>
                <w:rFonts w:ascii="宋体" w:hAnsi="宋体" w:cs="宋体"/>
                <w:spacing w:val="20"/>
                <w:sz w:val="24"/>
                <w:szCs w:val="24"/>
                <w:highlight w:val="none"/>
              </w:rPr>
              <w:t>1</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巧克力蛋糕</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小麦粉、鸡蛋、白砂糖、巧克力豆、可可粉、牛奶、蜂蜜、大豆油、蛋糕油、食盐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1</w:t>
            </w:r>
            <w:r>
              <w:rPr>
                <w:rFonts w:ascii="宋体" w:hAnsi="宋体" w:cs="宋体"/>
                <w:spacing w:val="20"/>
                <w:sz w:val="24"/>
                <w:szCs w:val="24"/>
                <w:highlight w:val="none"/>
              </w:rPr>
              <w:t>2</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牛奶夹心吐司</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小麦粉、饮用水、牛奶、卡仕达夹心酱、鸡蛋、白砂糖、酵母、食盐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1</w:t>
            </w:r>
            <w:r>
              <w:rPr>
                <w:rFonts w:ascii="宋体" w:hAnsi="宋体" w:cs="宋体"/>
                <w:spacing w:val="20"/>
                <w:sz w:val="24"/>
                <w:szCs w:val="24"/>
                <w:highlight w:val="none"/>
              </w:rPr>
              <w:t>3</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全麦夹心吐司</w:t>
            </w:r>
          </w:p>
        </w:tc>
        <w:tc>
          <w:tcPr>
            <w:tcW w:w="708"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小麦粉、饮用水、卡仕达夹心酱、鸡蛋、全麦杂粮预拌粉、白砂糖、黄油、酵母、食盐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1</w:t>
            </w:r>
            <w:r>
              <w:rPr>
                <w:rFonts w:ascii="宋体" w:hAnsi="宋体" w:cs="宋体"/>
                <w:spacing w:val="20"/>
                <w:sz w:val="24"/>
                <w:szCs w:val="24"/>
                <w:highlight w:val="none"/>
              </w:rPr>
              <w:t>4</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草鞋底</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小麦粉、大豆油、饮用水、葱、芝麻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1</w:t>
            </w:r>
            <w:r>
              <w:rPr>
                <w:rFonts w:ascii="宋体" w:hAnsi="宋体" w:cs="宋体"/>
                <w:spacing w:val="20"/>
                <w:sz w:val="24"/>
                <w:szCs w:val="24"/>
                <w:highlight w:val="none"/>
              </w:rPr>
              <w:t>5</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麻饼</w:t>
            </w:r>
          </w:p>
        </w:tc>
        <w:tc>
          <w:tcPr>
            <w:tcW w:w="708"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袋</w:t>
            </w:r>
          </w:p>
        </w:tc>
        <w:tc>
          <w:tcPr>
            <w:tcW w:w="851" w:type="dxa"/>
            <w:noWrap/>
            <w:vAlign w:val="center"/>
          </w:tcPr>
          <w:p>
            <w:pPr>
              <w:jc w:val="center"/>
              <w:rPr>
                <w:rFonts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小麦粉、白芝麻、白砂糖、大豆油、麦芽糖浆、饮用水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1</w:t>
            </w:r>
            <w:r>
              <w:rPr>
                <w:rFonts w:ascii="宋体" w:hAnsi="宋体" w:cs="宋体"/>
                <w:spacing w:val="20"/>
                <w:sz w:val="24"/>
                <w:szCs w:val="24"/>
                <w:highlight w:val="none"/>
              </w:rPr>
              <w:t>6</w:t>
            </w:r>
          </w:p>
        </w:tc>
        <w:tc>
          <w:tcPr>
            <w:tcW w:w="1685" w:type="dxa"/>
            <w:noWrap/>
            <w:vAlign w:val="center"/>
          </w:tcPr>
          <w:p>
            <w:pPr>
              <w:jc w:val="left"/>
              <w:rPr>
                <w:rFonts w:ascii="宋体" w:hAnsi="宋体" w:cs="宋体"/>
                <w:spacing w:val="20"/>
                <w:sz w:val="24"/>
                <w:szCs w:val="24"/>
                <w:highlight w:val="none"/>
              </w:rPr>
            </w:pPr>
            <w:r>
              <w:rPr>
                <w:rFonts w:hint="eastAsia" w:ascii="宋体" w:hAnsi="宋体" w:cs="宋体"/>
                <w:spacing w:val="20"/>
                <w:sz w:val="24"/>
                <w:szCs w:val="24"/>
                <w:highlight w:val="none"/>
              </w:rPr>
              <w:t>趣多多</w:t>
            </w:r>
          </w:p>
        </w:tc>
        <w:tc>
          <w:tcPr>
            <w:tcW w:w="708"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袋</w:t>
            </w:r>
          </w:p>
        </w:tc>
        <w:tc>
          <w:tcPr>
            <w:tcW w:w="851"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7</w:t>
            </w:r>
            <w:r>
              <w:rPr>
                <w:rFonts w:ascii="宋体" w:hAnsi="宋体" w:cs="宋体"/>
                <w:spacing w:val="20"/>
                <w:sz w:val="24"/>
                <w:szCs w:val="24"/>
                <w:highlight w:val="none"/>
              </w:rPr>
              <w:t>5</w:t>
            </w:r>
          </w:p>
        </w:tc>
        <w:tc>
          <w:tcPr>
            <w:tcW w:w="5386" w:type="dxa"/>
            <w:noWrap/>
            <w:vAlign w:val="center"/>
          </w:tcPr>
          <w:p>
            <w:pPr>
              <w:widowControl/>
              <w:rPr>
                <w:rFonts w:hint="eastAsia"/>
                <w:color w:val="000000"/>
                <w:kern w:val="0"/>
                <w:sz w:val="22"/>
                <w:szCs w:val="22"/>
                <w:highlight w:val="none"/>
              </w:rPr>
            </w:pPr>
            <w:r>
              <w:rPr>
                <w:rFonts w:hint="eastAsia"/>
                <w:color w:val="000000"/>
                <w:sz w:val="22"/>
                <w:szCs w:val="22"/>
                <w:highlight w:val="none"/>
              </w:rPr>
              <w:t>小麦粉、黄油、糖粉、巧克力豆、鸡蛋、奶粉、可可粉、泡打粉、食用小苏打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1</w:t>
            </w:r>
            <w:r>
              <w:rPr>
                <w:rFonts w:ascii="宋体" w:hAnsi="宋体" w:cs="宋体"/>
                <w:spacing w:val="20"/>
                <w:sz w:val="24"/>
                <w:szCs w:val="24"/>
                <w:highlight w:val="none"/>
              </w:rPr>
              <w:t>7</w:t>
            </w:r>
          </w:p>
        </w:tc>
        <w:tc>
          <w:tcPr>
            <w:tcW w:w="1685" w:type="dxa"/>
            <w:noWrap/>
            <w:vAlign w:val="center"/>
          </w:tcPr>
          <w:p>
            <w:pPr>
              <w:jc w:val="left"/>
              <w:rPr>
                <w:rFonts w:hint="eastAsia" w:ascii="宋体" w:hAnsi="宋体" w:cs="宋体"/>
                <w:spacing w:val="20"/>
                <w:sz w:val="24"/>
                <w:szCs w:val="24"/>
                <w:highlight w:val="none"/>
              </w:rPr>
            </w:pPr>
            <w:r>
              <w:rPr>
                <w:rFonts w:hint="eastAsia" w:ascii="宋体" w:hAnsi="宋体" w:cs="宋体"/>
                <w:spacing w:val="20"/>
                <w:sz w:val="24"/>
                <w:szCs w:val="24"/>
                <w:highlight w:val="none"/>
              </w:rPr>
              <w:t>蛋挞</w:t>
            </w:r>
          </w:p>
        </w:tc>
        <w:tc>
          <w:tcPr>
            <w:tcW w:w="708"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个</w:t>
            </w:r>
          </w:p>
        </w:tc>
        <w:tc>
          <w:tcPr>
            <w:tcW w:w="851" w:type="dxa"/>
            <w:noWrap/>
            <w:vAlign w:val="center"/>
          </w:tcPr>
          <w:p>
            <w:pPr>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4</w:t>
            </w:r>
            <w:r>
              <w:rPr>
                <w:rFonts w:ascii="宋体" w:hAnsi="宋体" w:cs="宋体"/>
                <w:spacing w:val="20"/>
                <w:sz w:val="24"/>
                <w:szCs w:val="24"/>
                <w:highlight w:val="none"/>
              </w:rPr>
              <w:t>0</w:t>
            </w:r>
          </w:p>
        </w:tc>
        <w:tc>
          <w:tcPr>
            <w:tcW w:w="5386" w:type="dxa"/>
            <w:noWrap/>
            <w:vAlign w:val="center"/>
          </w:tcPr>
          <w:p>
            <w:pPr>
              <w:widowControl/>
              <w:rPr>
                <w:rFonts w:hint="eastAsia"/>
                <w:color w:val="000000"/>
                <w:sz w:val="22"/>
                <w:szCs w:val="22"/>
                <w:highlight w:val="none"/>
              </w:rPr>
            </w:pPr>
            <w:r>
              <w:rPr>
                <w:rFonts w:hint="eastAsia" w:ascii="宋体" w:hAnsi="等线" w:cs="宋体"/>
                <w:color w:val="000000"/>
                <w:kern w:val="0"/>
                <w:sz w:val="24"/>
                <w:szCs w:val="24"/>
                <w:highlight w:val="none"/>
              </w:rPr>
              <w:t>小麦粉、鲜鸡蛋、淡奶油、牛奶、黄油、白砂糖、食用盐、起酥油</w:t>
            </w:r>
          </w:p>
        </w:tc>
      </w:tr>
    </w:tbl>
    <w:p>
      <w:pPr>
        <w:pStyle w:val="3"/>
        <w:numPr>
          <w:ilvl w:val="0"/>
          <w:numId w:val="0"/>
        </w:numPr>
        <w:rPr>
          <w:rFonts w:hint="eastAsia" w:ascii="Times New Roman" w:hAnsi="Times New Roman" w:eastAsia="宋体" w:cs="Times New Roman"/>
          <w:b/>
          <w:bCs/>
          <w:kern w:val="2"/>
          <w:sz w:val="24"/>
          <w:szCs w:val="24"/>
          <w:highlight w:val="none"/>
          <w:lang w:val="en-US" w:eastAsia="zh-CN" w:bidi="ar-SA"/>
        </w:rPr>
      </w:pPr>
    </w:p>
    <w:p>
      <w:pPr>
        <w:pStyle w:val="8"/>
        <w:widowControl w:val="0"/>
        <w:numPr>
          <w:ilvl w:val="0"/>
          <w:numId w:val="0"/>
        </w:numPr>
        <w:spacing w:line="500" w:lineRule="exact"/>
        <w:ind w:left="200" w:leftChars="0"/>
        <w:rPr>
          <w:rFonts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注：</w:t>
      </w:r>
      <w:r>
        <w:rPr>
          <w:rFonts w:hint="default" w:ascii="Times New Roman" w:hAnsi="Times New Roman" w:eastAsia="宋体" w:cs="Times New Roman"/>
          <w:b w:val="0"/>
          <w:kern w:val="2"/>
          <w:sz w:val="24"/>
          <w:szCs w:val="24"/>
          <w:highlight w:val="none"/>
          <w:lang w:val="en-US" w:eastAsia="zh-CN" w:bidi="ar-SA"/>
        </w:rPr>
        <w:t>①</w:t>
      </w:r>
      <w:r>
        <w:rPr>
          <w:rFonts w:hint="eastAsia" w:ascii="Times New Roman" w:hAnsi="Times New Roman" w:eastAsia="宋体" w:cs="Times New Roman"/>
          <w:b w:val="0"/>
          <w:kern w:val="2"/>
          <w:sz w:val="24"/>
          <w:szCs w:val="24"/>
          <w:highlight w:val="none"/>
          <w:lang w:val="en-US" w:eastAsia="zh-CN" w:bidi="ar-SA"/>
        </w:rPr>
        <w:t>可为各式糕点及面包</w:t>
      </w:r>
      <w:r>
        <w:rPr>
          <w:rFonts w:ascii="Times New Roman" w:hAnsi="Times New Roman" w:eastAsia="宋体" w:cs="Times New Roman"/>
          <w:b w:val="0"/>
          <w:kern w:val="2"/>
          <w:sz w:val="24"/>
          <w:szCs w:val="24"/>
          <w:highlight w:val="none"/>
          <w:lang w:val="en-US" w:eastAsia="zh-CN" w:bidi="ar-SA"/>
        </w:rPr>
        <w:t>,开袋即可食，无需二次加工，所送餐点以十次为一个周期，一个周期内每天所提供的餐点做到不重样，后期</w:t>
      </w:r>
      <w:r>
        <w:rPr>
          <w:rFonts w:hint="eastAsia" w:ascii="Times New Roman" w:hAnsi="Times New Roman" w:eastAsia="宋体" w:cs="Times New Roman"/>
          <w:b w:val="0"/>
          <w:kern w:val="2"/>
          <w:sz w:val="24"/>
          <w:szCs w:val="24"/>
          <w:highlight w:val="none"/>
          <w:lang w:val="en-US" w:eastAsia="zh-CN" w:bidi="ar-SA"/>
        </w:rPr>
        <w:t>采购人</w:t>
      </w:r>
      <w:r>
        <w:rPr>
          <w:rFonts w:ascii="Times New Roman" w:hAnsi="Times New Roman" w:eastAsia="宋体" w:cs="Times New Roman"/>
          <w:b w:val="0"/>
          <w:kern w:val="2"/>
          <w:sz w:val="24"/>
          <w:szCs w:val="24"/>
          <w:highlight w:val="none"/>
          <w:lang w:val="en-US" w:eastAsia="zh-CN" w:bidi="ar-SA"/>
        </w:rPr>
        <w:t>也可根据情况在</w:t>
      </w:r>
      <w:r>
        <w:rPr>
          <w:rFonts w:hint="eastAsia" w:ascii="Times New Roman" w:hAnsi="Times New Roman" w:eastAsia="宋体" w:cs="Times New Roman"/>
          <w:b w:val="0"/>
          <w:kern w:val="2"/>
          <w:sz w:val="24"/>
          <w:szCs w:val="24"/>
          <w:highlight w:val="none"/>
          <w:lang w:val="en-US" w:eastAsia="zh-CN" w:bidi="ar-SA"/>
        </w:rPr>
        <w:t>以上</w:t>
      </w:r>
      <w:r>
        <w:rPr>
          <w:rFonts w:ascii="Times New Roman" w:hAnsi="Times New Roman" w:eastAsia="宋体" w:cs="Times New Roman"/>
          <w:b w:val="0"/>
          <w:kern w:val="2"/>
          <w:sz w:val="24"/>
          <w:szCs w:val="24"/>
          <w:highlight w:val="none"/>
          <w:lang w:val="en-US" w:eastAsia="zh-CN" w:bidi="ar-SA"/>
        </w:rPr>
        <w:t>1</w:t>
      </w:r>
      <w:r>
        <w:rPr>
          <w:rFonts w:hint="eastAsia" w:ascii="Times New Roman" w:hAnsi="Times New Roman" w:eastAsia="宋体" w:cs="Times New Roman"/>
          <w:b w:val="0"/>
          <w:kern w:val="2"/>
          <w:sz w:val="24"/>
          <w:szCs w:val="24"/>
          <w:highlight w:val="none"/>
          <w:lang w:val="en-US" w:eastAsia="zh-CN" w:bidi="ar-SA"/>
        </w:rPr>
        <w:t>7</w:t>
      </w:r>
      <w:r>
        <w:rPr>
          <w:rFonts w:ascii="Times New Roman" w:hAnsi="Times New Roman" w:eastAsia="宋体" w:cs="Times New Roman"/>
          <w:b w:val="0"/>
          <w:kern w:val="2"/>
          <w:sz w:val="24"/>
          <w:szCs w:val="24"/>
          <w:highlight w:val="none"/>
          <w:lang w:val="en-US" w:eastAsia="zh-CN" w:bidi="ar-SA"/>
        </w:rPr>
        <w:t>个货品中选择性订购。</w:t>
      </w:r>
    </w:p>
    <w:p>
      <w:pPr>
        <w:pStyle w:val="8"/>
        <w:widowControl w:val="0"/>
        <w:numPr>
          <w:ilvl w:val="0"/>
          <w:numId w:val="0"/>
        </w:numPr>
        <w:spacing w:line="500" w:lineRule="exact"/>
        <w:ind w:left="200" w:leftChars="0"/>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②</w:t>
      </w:r>
      <w:r>
        <w:rPr>
          <w:rFonts w:hint="eastAsia" w:ascii="Times New Roman" w:hAnsi="Times New Roman" w:eastAsia="宋体" w:cs="Times New Roman"/>
          <w:b w:val="0"/>
          <w:kern w:val="2"/>
          <w:sz w:val="24"/>
          <w:szCs w:val="24"/>
          <w:highlight w:val="none"/>
          <w:lang w:val="en-US" w:eastAsia="zh-CN" w:bidi="ar-SA"/>
        </w:rPr>
        <w:t>点心部分限价为3元/个。</w:t>
      </w:r>
    </w:p>
    <w:p>
      <w:pPr>
        <w:pStyle w:val="8"/>
        <w:spacing w:line="500" w:lineRule="exact"/>
        <w:ind w:firstLine="200"/>
        <w:rPr>
          <w:rFonts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2、质量要求</w:t>
      </w:r>
    </w:p>
    <w:p>
      <w:pPr>
        <w:pStyle w:val="8"/>
        <w:widowControl w:val="0"/>
        <w:numPr>
          <w:ilvl w:val="0"/>
          <w:numId w:val="3"/>
        </w:numPr>
        <w:spacing w:line="500" w:lineRule="exact"/>
        <w:ind w:left="0" w:firstLine="200"/>
        <w:rPr>
          <w:rFonts w:ascii="Times New Roman" w:hAnsi="Times New Roman" w:eastAsia="宋体" w:cs="Times New Roman"/>
          <w:b w:val="0"/>
          <w:kern w:val="2"/>
          <w:sz w:val="24"/>
          <w:szCs w:val="24"/>
          <w:highlight w:val="none"/>
          <w:lang w:val="en-US" w:eastAsia="zh-CN" w:bidi="ar-SA"/>
        </w:rPr>
      </w:pPr>
      <w:r>
        <w:rPr>
          <w:rFonts w:ascii="Times New Roman" w:hAnsi="Times New Roman" w:eastAsia="宋体" w:cs="Times New Roman"/>
          <w:b w:val="0"/>
          <w:kern w:val="2"/>
          <w:sz w:val="24"/>
          <w:szCs w:val="24"/>
          <w:highlight w:val="none"/>
          <w:lang w:val="en-US" w:eastAsia="zh-CN" w:bidi="ar-SA"/>
        </w:rPr>
        <w:t>生产日期：食品生产日期应不早于交付之时的前24小时。</w:t>
      </w:r>
    </w:p>
    <w:p>
      <w:pPr>
        <w:pStyle w:val="8"/>
        <w:widowControl w:val="0"/>
        <w:numPr>
          <w:ilvl w:val="0"/>
          <w:numId w:val="3"/>
        </w:numPr>
        <w:spacing w:line="500" w:lineRule="exact"/>
        <w:ind w:left="0" w:firstLine="200"/>
        <w:rPr>
          <w:rFonts w:ascii="Times New Roman" w:hAnsi="Times New Roman" w:eastAsia="宋体" w:cs="Times New Roman"/>
          <w:b w:val="0"/>
          <w:kern w:val="2"/>
          <w:sz w:val="24"/>
          <w:szCs w:val="24"/>
          <w:highlight w:val="none"/>
          <w:lang w:val="en-US" w:eastAsia="zh-CN" w:bidi="ar-SA"/>
        </w:rPr>
      </w:pPr>
      <w:r>
        <w:rPr>
          <w:rFonts w:ascii="Times New Roman" w:hAnsi="Times New Roman" w:eastAsia="宋体" w:cs="Times New Roman"/>
          <w:b w:val="0"/>
          <w:kern w:val="2"/>
          <w:sz w:val="24"/>
          <w:szCs w:val="24"/>
          <w:highlight w:val="none"/>
          <w:lang w:val="en-US" w:eastAsia="zh-CN" w:bidi="ar-SA"/>
        </w:rPr>
        <w:t>产品标准：符合国家相应食品规范标准，符合最新版《国家食品安全监督抽检实施细则》相应要求。</w:t>
      </w:r>
    </w:p>
    <w:p>
      <w:pPr>
        <w:pStyle w:val="8"/>
        <w:widowControl w:val="0"/>
        <w:numPr>
          <w:ilvl w:val="0"/>
          <w:numId w:val="3"/>
        </w:numPr>
        <w:spacing w:line="500" w:lineRule="exact"/>
        <w:ind w:left="0" w:firstLine="200"/>
        <w:rPr>
          <w:rFonts w:ascii="Times New Roman" w:hAnsi="Times New Roman" w:eastAsia="宋体" w:cs="Times New Roman"/>
          <w:b w:val="0"/>
          <w:kern w:val="2"/>
          <w:sz w:val="24"/>
          <w:szCs w:val="24"/>
          <w:highlight w:val="none"/>
          <w:lang w:val="en-US" w:eastAsia="zh-CN" w:bidi="ar-SA"/>
        </w:rPr>
      </w:pPr>
      <w:r>
        <w:rPr>
          <w:rFonts w:ascii="Times New Roman" w:hAnsi="Times New Roman" w:eastAsia="宋体" w:cs="Times New Roman"/>
          <w:b w:val="0"/>
          <w:kern w:val="2"/>
          <w:sz w:val="24"/>
          <w:szCs w:val="24"/>
          <w:highlight w:val="none"/>
          <w:lang w:val="en-US" w:eastAsia="zh-CN" w:bidi="ar-SA"/>
        </w:rPr>
        <w:t>包装要求：所有产品均需独立包装，包装符合国家现行预包装食品标签通则及预包装食品营养标签通则的要求。</w:t>
      </w:r>
    </w:p>
    <w:p>
      <w:pPr>
        <w:pStyle w:val="8"/>
        <w:numPr>
          <w:ilvl w:val="0"/>
          <w:numId w:val="3"/>
        </w:numPr>
        <w:spacing w:line="500" w:lineRule="exact"/>
        <w:ind w:left="0" w:firstLine="200"/>
        <w:rPr>
          <w:rFonts w:ascii="Times New Roman" w:hAnsi="Times New Roman" w:eastAsia="宋体" w:cs="Times New Roman"/>
          <w:b w:val="0"/>
          <w:kern w:val="2"/>
          <w:sz w:val="24"/>
          <w:szCs w:val="24"/>
          <w:highlight w:val="none"/>
          <w:lang w:val="en-US" w:eastAsia="zh-CN" w:bidi="ar-SA"/>
        </w:rPr>
      </w:pPr>
      <w:r>
        <w:rPr>
          <w:rFonts w:ascii="Times New Roman" w:hAnsi="Times New Roman" w:eastAsia="宋体" w:cs="Times New Roman"/>
          <w:b w:val="0"/>
          <w:kern w:val="2"/>
          <w:sz w:val="24"/>
          <w:szCs w:val="24"/>
          <w:highlight w:val="none"/>
          <w:lang w:val="en-US" w:eastAsia="zh-CN" w:bidi="ar-SA"/>
        </w:rPr>
        <w:t>检测报告：根据采购人要求提供相应批次的出厂检测报告。定期提供第三方有资质机构出具的对应品种的检测报告。</w:t>
      </w:r>
    </w:p>
    <w:p>
      <w:pPr>
        <w:rPr>
          <w:rFonts w:hint="default"/>
          <w:b/>
          <w:color w:val="000000"/>
          <w:sz w:val="24"/>
          <w:highlight w:val="none"/>
          <w:lang w:val="en-US" w:eastAsia="zh-CN"/>
        </w:rPr>
      </w:pPr>
    </w:p>
    <w:p>
      <w:pPr>
        <w:pStyle w:val="3"/>
        <w:numPr>
          <w:ilvl w:val="0"/>
          <w:numId w:val="0"/>
        </w:numPr>
        <w:ind w:leftChars="200"/>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五、食品配送</w:t>
      </w:r>
    </w:p>
    <w:p>
      <w:pPr>
        <w:snapToGrid w:val="0"/>
        <w:spacing w:line="360" w:lineRule="auto"/>
        <w:ind w:firstLine="480" w:firstLineChars="200"/>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1.配送方式：供</w:t>
      </w:r>
      <w:r>
        <w:rPr>
          <w:rFonts w:hint="eastAsia" w:ascii="Times New Roman" w:hAnsi="Times New Roman" w:eastAsia="宋体" w:cs="Times New Roman"/>
          <w:sz w:val="24"/>
          <w:highlight w:val="none"/>
        </w:rPr>
        <w:t>应商需制作送货人员的胸卡、学校登记车牌，统一至学校后勤处处备案，所有送货人员均代表供应商履行职责，凭卡入校，学校核对胸卡、车牌，供应商人员在校期间需服从学校管理；供应商租车配送的在合同期内车辆不得更换，与评分材料提供的信息一致。</w:t>
      </w:r>
    </w:p>
    <w:p>
      <w:pPr>
        <w:snapToGrid w:val="0"/>
        <w:spacing w:line="360" w:lineRule="auto"/>
        <w:ind w:firstLine="480" w:firstLineChars="200"/>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w:t>
      </w:r>
      <w:r>
        <w:rPr>
          <w:rFonts w:hint="eastAsia" w:ascii="Times New Roman" w:hAnsi="Times New Roman" w:eastAsia="宋体" w:cs="Times New Roman"/>
          <w:sz w:val="24"/>
          <w:highlight w:val="none"/>
        </w:rPr>
        <w:t>.供应商必须根据采购方购货计划，按时、保质、保量将点心送到学校指定地点。</w:t>
      </w:r>
    </w:p>
    <w:p>
      <w:pPr>
        <w:pStyle w:val="3"/>
        <w:numPr>
          <w:ilvl w:val="0"/>
          <w:numId w:val="0"/>
        </w:numPr>
        <w:ind w:leftChars="200"/>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六、采购标的需满足的服务标准、期限、效率等要求；</w:t>
      </w:r>
    </w:p>
    <w:p>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1.学校根据供应商履约情况，对供应商进行动态考核，考核结果报学校后勤处备案。月度考核不合格，学校有权进行处罚，罚金从履约保证金中统一扣除。</w:t>
      </w:r>
    </w:p>
    <w:p>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供应商在配送食品时，必须满足合同约定，学校实行动态检查，凡发现未按校方需求配送相应质量的食品时，校方有权处罚，每次扣除不符合相应质量食品总价的50%，发生同样情况三次校方有权单方面终止合同，且不承担任何费用的赔偿。</w:t>
      </w:r>
    </w:p>
    <w:p>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供应商有义务规范地提供各种原材料的检验证明，为校方提供一切食材所必须要提供的索证材料（包括不是自己制作的点心）。在经营过程中如不能及时提供完整的材料，校方将拒绝结算货款，一切损失由成交供应商承担。校方视情节轻重将对中标单位一定数额处罚，若屡教不改，校方有权终止合同。</w:t>
      </w:r>
    </w:p>
    <w:p>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4.供应商应无条件接受采购方、教育局、市场监督部门的现场检查（包括所购买点心的生产商）、管理、指导、监督、考核。</w:t>
      </w:r>
    </w:p>
    <w:p>
      <w:pPr>
        <w:pStyle w:val="3"/>
        <w:numPr>
          <w:ilvl w:val="0"/>
          <w:numId w:val="0"/>
        </w:numPr>
        <w:ind w:leftChars="200"/>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七、采购标的的验收标准；</w:t>
      </w:r>
    </w:p>
    <w:p>
      <w:pPr>
        <w:snapToGrid w:val="0"/>
        <w:spacing w:line="360" w:lineRule="auto"/>
        <w:ind w:firstLine="480" w:firstLineChars="200"/>
        <w:jc w:val="left"/>
        <w:rPr>
          <w:rFonts w:hint="eastAsia"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采购人按合同约定积极配合成交供应商履约，约定需要验收的时间，采购人及时组织相关人员验收，并签字确认。</w:t>
      </w:r>
    </w:p>
    <w:p>
      <w:pPr>
        <w:pStyle w:val="3"/>
        <w:numPr>
          <w:ilvl w:val="0"/>
          <w:numId w:val="0"/>
        </w:numPr>
        <w:ind w:leftChars="200"/>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八、采购标的的其他技术、服务等要求；</w:t>
      </w:r>
    </w:p>
    <w:p>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 如因食品质量问题导致师生食物中毒，将按相关法律追究配送单位责任。</w:t>
      </w:r>
    </w:p>
    <w:p>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供应商所聘服务人员与学校不存在雇佣等劳动关系；供应商应培训好服务从业人员，服务人员应具有良好的从业道德。供应商所用服务人员的岗位职责、操作规范、人身安全、医疗、工资、各项保险、内部管理、各类纠纷等各项事宜及所涉及经费均由供应商自行负责，采购方概不负责。</w:t>
      </w:r>
    </w:p>
    <w:p>
      <w:pPr>
        <w:snapToGrid w:val="0"/>
        <w:spacing w:line="360" w:lineRule="auto"/>
        <w:ind w:firstLine="482" w:firstLineChars="200"/>
        <w:jc w:val="left"/>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3.投标时供应商按招标文件设定的价格，结合自身经营情况，采取总体</w:t>
      </w:r>
      <w:r>
        <w:rPr>
          <w:rFonts w:hint="eastAsia" w:ascii="Times New Roman" w:hAnsi="Times New Roman" w:eastAsia="宋体" w:cs="Times New Roman"/>
          <w:b/>
          <w:bCs/>
          <w:sz w:val="24"/>
          <w:highlight w:val="none"/>
          <w:lang w:eastAsia="zh-CN"/>
        </w:rPr>
        <w:t>下浮</w:t>
      </w:r>
      <w:r>
        <w:rPr>
          <w:rFonts w:hint="eastAsia" w:ascii="Times New Roman" w:hAnsi="Times New Roman" w:eastAsia="宋体" w:cs="Times New Roman"/>
          <w:b/>
          <w:bCs/>
          <w:sz w:val="24"/>
          <w:highlight w:val="none"/>
        </w:rPr>
        <w:t>方式，合理报价。</w:t>
      </w:r>
    </w:p>
    <w:p>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供应商报价含各项安全措施费，如果发生服务人员在上班途中或制作过程中发生交通伤害事故、失窃事件或其他财产损失和人身伤害，学校不承担任何经济和法律责任。</w:t>
      </w:r>
    </w:p>
    <w:p>
      <w:pPr>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 投标方需严格执行《食品安全法》《动物检验法》等相关法律。</w:t>
      </w:r>
    </w:p>
    <w:p>
      <w:pPr>
        <w:spacing w:line="360" w:lineRule="auto"/>
        <w:ind w:firstLine="482" w:firstLineChars="200"/>
        <w:rPr>
          <w:rFonts w:hint="eastAsia"/>
          <w:b/>
          <w:color w:val="000000"/>
          <w:sz w:val="24"/>
          <w:highlight w:val="none"/>
          <w:lang w:eastAsia="zh-CN"/>
        </w:rPr>
      </w:pPr>
      <w:r>
        <w:rPr>
          <w:rFonts w:hint="eastAsia"/>
          <w:b/>
          <w:color w:val="000000"/>
          <w:sz w:val="24"/>
          <w:highlight w:val="none"/>
          <w:lang w:eastAsia="zh-CN"/>
        </w:rPr>
        <w:t>九、商务要求</w:t>
      </w:r>
    </w:p>
    <w:p>
      <w:pPr>
        <w:snapToGrid w:val="0"/>
        <w:spacing w:line="360" w:lineRule="auto"/>
        <w:ind w:firstLine="480" w:firstLineChars="200"/>
        <w:jc w:val="lef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lang w:eastAsia="zh-CN"/>
        </w:rPr>
        <w:t>履约</w:t>
      </w:r>
      <w:r>
        <w:rPr>
          <w:rFonts w:hint="eastAsia" w:ascii="Times New Roman" w:hAnsi="Times New Roman" w:eastAsia="宋体" w:cs="Times New Roman"/>
          <w:sz w:val="24"/>
          <w:highlight w:val="none"/>
        </w:rPr>
        <w:t>期限</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color w:val="000000"/>
          <w:sz w:val="24"/>
          <w:highlight w:val="none"/>
          <w:lang w:eastAsia="zh-CN"/>
        </w:rPr>
        <w:t>合同先签订一年，如成交供应商服务质量高，采购人满意程度高，可以视情采取1+N年［N≤2］方式续签合同，或者重新招标。</w:t>
      </w:r>
    </w:p>
    <w:p>
      <w:pPr>
        <w:snapToGrid w:val="0"/>
        <w:spacing w:line="360" w:lineRule="auto"/>
        <w:ind w:firstLine="480" w:firstLineChars="20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2.项目服务地点：采购人指定地点</w:t>
      </w:r>
    </w:p>
    <w:p>
      <w:pPr>
        <w:snapToGrid w:val="0"/>
        <w:spacing w:line="360" w:lineRule="auto"/>
        <w:ind w:firstLine="480" w:firstLineChars="20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3.付款条件和方式：</w:t>
      </w:r>
    </w:p>
    <w:p>
      <w:pPr>
        <w:snapToGrid w:val="0"/>
        <w:spacing w:line="360" w:lineRule="auto"/>
        <w:ind w:firstLine="480" w:firstLineChars="200"/>
        <w:jc w:val="left"/>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en-US" w:eastAsia="zh-CN"/>
        </w:rPr>
        <w:t>1）按月结算。供应商每次支付货款前，必须向采购单位开具正规发票</w:t>
      </w:r>
      <w:r>
        <w:rPr>
          <w:rFonts w:hint="eastAsia" w:ascii="Times New Roman" w:hAnsi="Times New Roman" w:eastAsia="宋体" w:cs="Times New Roman"/>
          <w:sz w:val="24"/>
          <w:highlight w:val="none"/>
          <w:lang w:val="zh-CN" w:eastAsia="zh-CN"/>
        </w:rPr>
        <w:t>。</w:t>
      </w:r>
    </w:p>
    <w:p>
      <w:pPr>
        <w:snapToGrid w:val="0"/>
        <w:spacing w:line="360" w:lineRule="auto"/>
        <w:ind w:firstLine="480" w:firstLineChars="20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2）结算价=单价限价×（1-成交下浮率）×实际供货量，供货量具体以实际发生为准。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44700"/>
    <w:multiLevelType w:val="singleLevel"/>
    <w:tmpl w:val="E4944700"/>
    <w:lvl w:ilvl="0" w:tentative="0">
      <w:start w:val="2"/>
      <w:numFmt w:val="chineseCounting"/>
      <w:suff w:val="nothing"/>
      <w:lvlText w:val="（%1）"/>
      <w:lvlJc w:val="left"/>
      <w:rPr>
        <w:rFonts w:hint="eastAsia"/>
      </w:rPr>
    </w:lvl>
  </w:abstractNum>
  <w:abstractNum w:abstractNumId="1">
    <w:nsid w:val="F65FF299"/>
    <w:multiLevelType w:val="singleLevel"/>
    <w:tmpl w:val="F65FF299"/>
    <w:lvl w:ilvl="0" w:tentative="0">
      <w:start w:val="1"/>
      <w:numFmt w:val="chineseCounting"/>
      <w:suff w:val="nothing"/>
      <w:lvlText w:val="%1、"/>
      <w:lvlJc w:val="left"/>
      <w:rPr>
        <w:rFonts w:hint="eastAsia"/>
      </w:rPr>
    </w:lvl>
  </w:abstractNum>
  <w:abstractNum w:abstractNumId="2">
    <w:nsid w:val="50685B79"/>
    <w:multiLevelType w:val="multilevel"/>
    <w:tmpl w:val="50685B79"/>
    <w:lvl w:ilvl="0" w:tentative="0">
      <w:start w:val="1"/>
      <w:numFmt w:val="decimalEnclosedCircle"/>
      <w:lvlText w:val="%1"/>
      <w:lvlJc w:val="left"/>
      <w:pPr>
        <w:ind w:left="360" w:hanging="360"/>
      </w:pPr>
      <w:rPr>
        <w:rFonts w:hint="default"/>
      </w:rPr>
    </w:lvl>
    <w:lvl w:ilvl="1" w:tentative="0">
      <w:start w:val="1"/>
      <w:numFmt w:val="decimal"/>
      <w:lvlText w:val="（%2）"/>
      <w:lvlJc w:val="left"/>
      <w:pPr>
        <w:ind w:left="1160" w:hanging="720"/>
      </w:pPr>
      <w:rPr>
        <w:rFonts w:hint="default"/>
      </w:rPr>
    </w:lvl>
    <w:lvl w:ilvl="2" w:tentative="0">
      <w:start w:val="2"/>
      <w:numFmt w:val="decimal"/>
      <w:lvlText w:val="%3、"/>
      <w:lvlJc w:val="left"/>
      <w:pPr>
        <w:ind w:left="1240" w:hanging="36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NTRiYTI1MTY1NGZmNGMzNzYzMTkwMTRkNGE5OTYifQ=="/>
  </w:docVars>
  <w:rsids>
    <w:rsidRoot w:val="00000000"/>
    <w:rsid w:val="02B477D9"/>
    <w:rsid w:val="0B8D2848"/>
    <w:rsid w:val="1D090278"/>
    <w:rsid w:val="28F72CB1"/>
    <w:rsid w:val="2BCF0F1C"/>
    <w:rsid w:val="2F5E369F"/>
    <w:rsid w:val="325D70CD"/>
    <w:rsid w:val="33920FDE"/>
    <w:rsid w:val="37804997"/>
    <w:rsid w:val="410D1B65"/>
    <w:rsid w:val="4A716EDC"/>
    <w:rsid w:val="56C419B7"/>
    <w:rsid w:val="6C600E46"/>
    <w:rsid w:val="7611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widowControl/>
      <w:ind w:firstLine="420"/>
      <w:jc w:val="left"/>
    </w:pPr>
    <w:rPr>
      <w:kern w:val="0"/>
    </w:rPr>
  </w:style>
  <w:style w:type="paragraph" w:styleId="3">
    <w:name w:val="Body Text"/>
    <w:basedOn w:val="1"/>
    <w:next w:val="4"/>
    <w:unhideWhenUsed/>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
    <w:name w:val="sh3"/>
    <w:basedOn w:val="1"/>
    <w:qFormat/>
    <w:uiPriority w:val="0"/>
    <w:pPr>
      <w:spacing w:line="460" w:lineRule="exact"/>
    </w:pPr>
    <w:rPr>
      <w:b/>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2022-08-22T02:45:00Z</dcterms:created>
  <dc:creator>Administrator</dc:creator>
  <cp:lastModifiedBy>吴爱武</cp:lastModifiedBy>
  <dcterms:modified xsi:type="dcterms:W3CDTF">2023-12-29T03:25:33Z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7E4F305B6BEC4C2EA7A76D1264DBBE47</vt:lpwstr>
  </property>
</Properties>
</file>