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2022年度</w:t>
              <w:br w:type="textWrapping"/>
              <w:t/>
            </w:r>
            <w:r>
              <w:rPr>
                <w:rFonts w:ascii="宋体" w:hAnsi="宋体" w:cs="宋体" w:eastAsia="宋体"/>
                <w:b w:val="true"/>
                <w:sz w:val="52"/>
              </w:rPr>
              <w:t>南通市教育会计核算中心</w:t>
            </w:r>
            <w:r>
              <w:rPr>
                <w:rFonts w:ascii="宋体" w:hAnsi="宋体" w:cs="宋体" w:eastAsia="宋体"/>
                <w:b w:val="true"/>
                <w:sz w:val="52"/>
              </w:rPr>
              <w:t xml:space="preserve"></w:t>
              <w:br w:type="textWrapping"/>
              <w:t>单位决算公开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单位</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w:t>
      </w:r>
      <w:r>
        <w:rPr>
          <w:rFonts w:hint="eastAsia" w:ascii="仿宋" w:hAnsi="仿宋" w:eastAsia="仿宋" w:cs="仿宋"/>
          <w:lang w:val="en-US" w:eastAsia="zh-CN"/>
        </w:rPr>
        <w:t>2</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2022年度</w:t>
      </w:r>
      <w:r>
        <w:rPr>
          <w:rFonts w:ascii="黑体" w:hAnsi="黑体" w:cs="黑体" w:eastAsia="黑体"/>
        </w:rPr>
        <w:t>单位</w:t>
      </w:r>
      <w:r>
        <w:rPr>
          <w:rFonts w:ascii="黑体" w:hAnsi="黑体" w:cs="黑体" w:eastAsia="黑体"/>
        </w:rPr>
        <w:t>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eastAsia="zh-CN"/>
        </w:rPr>
        <w:t>财政拨款“三公”经费、会议费和培训费支出决算表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财政拨款</w:t>
      </w:r>
      <w:r>
        <w:rPr>
          <w:rFonts w:hint="eastAsia" w:ascii="仿宋" w:hAnsi="仿宋" w:eastAsia="仿宋" w:cs="仿宋"/>
        </w:rPr>
        <w:t>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2022年度</w:t>
      </w:r>
      <w:r>
        <w:rPr>
          <w:rFonts w:ascii="黑体" w:hAnsi="黑体" w:cs="黑体" w:eastAsia="黑体"/>
        </w:rPr>
        <w:t>单位</w:t>
      </w:r>
      <w:r>
        <w:rPr>
          <w:rFonts w:ascii="黑体" w:hAnsi="黑体" w:cs="黑体" w:eastAsia="黑体"/>
        </w:rPr>
        <w:t>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单位</w:t>
      </w:r>
      <w:r>
        <w:rPr>
          <w:rFonts w:hint="eastAsia" w:ascii="宋体" w:hAnsi="宋体" w:eastAsia="宋体" w:cs="宋体"/>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(一）负责主城区、通州湾示范区普通中学及创新区中学的教育教学研究工作、课题申报、评审及管理工作。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(二）负责主城区、苏锡通园区、通州湾示范区普通中学及创新区中学的教育教学常规管理工作、教育教学质量考核工作和考试命题和质量监测工作。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(三）负责主城区、通州湾示范区、苏锡通园区和创新区普通中学的各类学科比武及学科教师培训工作（含班主任）和师德、师风建设的日常工作及职称、优秀人才、各类评先表彰活动的初评推荐工作。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(四）负责宣传国家、省和本级资助政策。负责组织全大市各级各类学校开展实施各级各类国家助学金、寄宿生生活补助、免费发放教科书和中职学校免学费等工作。负责辖区内生源地信用助学贷款管理工作。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(五）负责对市直属学校（单位）预算资金实施管理，集中办理各单位的会计业务（付款、记账、编制报表、整理会计档案等）；组织会计人员业务培训和会计后续教育工作。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(六）协助市教育局做好市直属学校（单位）的基本建设（重点工程、大型维修）项目推进工作。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cs="黑体" w:eastAsia="黑体"/>
        </w:rPr>
        <w:t>单位</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综合办公室、初中教研科、高中教研科、德育理论科、绩效考评科、学生资助和会计核算科。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2022</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(一)加强业务指导，提高教育教学质量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直学校教育管理中心成立以来，初高中各科教研员以研究、指导、服务、管理为宗旨，开展了形式多样的教研、科研工作。一是形成直属学校初高中研训员常态入校调研机制，听课指导全学科覆盖。一年来，市直学校教育管理中心的全体教研员深入学校、走进课堂，对全部初、高中学校进行了三到四轮累计上百次教学调研，全面检查学校教育教学常规管理。二是成立市直“中心教研组”，定期召开会议开展活动，加强业务交流，实现资源共享，共同提高。三是研制分层作业，服务薄弱学校。为更有效落实“双减”政策，针对部分市直薄弱学校在办学条件、师资力量等方面存在较大短板的现状，市直学校教育管理中心依托“中心教研组”，联合相关学校教研力量，扎实开展以服务薄弱学校为导向的分层作业研制和过程质量监测工作。此项措施开展后有效改变了部分薄弱学校课后作业过分依赖市场教辅的窘境，弥补其学科师资结构性短缺的不足，更加精准地提供针对不同层次生源的作业资源，彰显以专业服务基层学校、引领基层学校的理念。四是组织开展各类活动，如分年级开展备课组活动，组织青年教师参加高考试题答题比赛活动，各学科分时间、分地点、分学校、分层次举办初三、高三年级复习课范式研讨活动等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在管理中心全体人员的努力之下，中高考成绩创新高。高考：各校本一录取率、名校录取比均较往年有大幅度提升。中考：700分以上370人，比老8所高中录取线最高的地区多92人；687分以上836人，均高踞全市之首；市区7所高中的录取分数线较去年均有大幅度提高。市直学校学生参考率98.23%，为全市最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(二)研制考核方案，发挥导向激励功能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评促教，引领市区教育新生态。2022年，南通市市直学校教育管理中心通过全面衡量、精心研制、多方验证后，制定下发了《南通市市直学校教育教学质量综合评估方案》，涵盖学业水平测试、艺体与信息素养培育、阅读能力发展、综合实践达成度、学业负担排查等多个方面的考查，多层次、多角度评审先进集体和先进个人，突出发展性、增值性、综合性评价，真正做到“人人有机会，个个能出彩”，让不同层次的学校和老师都能有获得感，以充分发挥质量评估的导向激励功能。在8月20日市直学校年中教育工作会议上，有2个联合体、4个学校、15个备课组、10个初三分管领导、10个备课组先进个人及6个教育联合体先进个人得到了表彰。25所初中，共有18所学校在不同层面取得突出成绩并被表彰，学科、学校之间育人质量差距显著缩小，市区初中教育更加均衡更加优质。这一举措，不仅促进了市区初高中教育教学质量的优质提升，也为全面提高市区学生核心素养，切实减轻学生过重课业负担，顺利接轨新高考改革提供了强有力的保障，得到了市区各界人士的大力支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(三)注重问题导向，提升课堂教学效益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进一步落实《南通市深化基础教育课堂教学改革指导意见》，全面推进主城区初中、普通高中以及南通创新区、苏锡通园区、通州湾示范区中小学课堂教学改革。一是以“立学课堂”为抓手，开展市直初高中教学“六关注”专项调研，重点关注教师基于学情的有效备课、有效问题的引导、下题海精选精编适合学情的练习、作业批改等，关注每位学生的参与状态和核心知识的过关，关注学生自觉先学、合作探究、自主建构等情况，切实提高课堂教学效率。二是分层推进课改，精准开展教研。为深化市直初高中课堂教学改革，针对区域现状，以分层推进课改为突破口，更加精准地开展教研活动。初中按区域举行多轮次的同类型学校分层专题研讨，高中以生源基础为主，分三个层次大力推进高效课堂建设。具体实施中，由市直学校教育管理中心进行统筹规划，联合区域学校、联合体、教育联盟、各高中，全体教研员跟进，注重以核心问题解决为导向，基于学情，以学定教，切实提升课堂教学的针对性和实效性，这一举措得到各基层学校的热切响应，因为分层教学研讨，将教育教学质量相对较为相当的学校放在一起开展教研活动，让平时躲在后面的学校、教师有机会站在舞台的正中央，充分调动了所有学校、所有教师的教研热情，增强主体意识，提高了教育教学的主动性和积极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(四)发挥专业引领，扩大教师区域影响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年来，市直学校教育管理中心参加并开展了各类教学比赛活动，取得了令人瞩目的好成绩。2022年省、市教学基本功和优课评比活动中，市直中学教师获奖尤其是一等奖获奖比例在大市领先。基本功比赛中，有5人获省一等奖（分别为高中地理、初中物理、初中化学、初中音乐、初中信息技术各1人）；有8人获市一等奖（分别为高中数学、初中数学、初中物理各2人，初中化学、初中信息技术各1人）；优课评比中，有3人获省一等奖（分别为初中英语1人，初中信息技术2人）；有1人获市特等奖（学科为初中数学）；有34人获大市一等奖（分别为高中英语5人，初中语文3人，初中数学2人，初中英语2人，初中物理2人，同时物理实验教学有2人获大市一等奖，初中化学1人，初中生物2人，初中历史2人，初中道法3人，初中地理2人，初中音乐4人，初中美术3人，初中信息技术1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(五)重视课题建设，坚持科研兴教促教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分别于西藏民族中学、通中附校、二初中等学校开展课题活动，省级课题2项开题，3项中期验收，2项结题；市级课题开题及待开题10项，中期验收及待中期验收共有30项，结题及待结题共有20项。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(六)开展“双减”调研，发挥学校主阵地作用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直学校教育管理中心组织学习中办、国办下发的“双减”文件，围绕“课堂教学”“作业管控”“课后服务”等内容，进行了专项工作部署，并开展了专项调研，尤其是在“作业管控”方面多次召开会议，督查各校全面压减作业总量和时长，切实减轻学生过重作业负担。紧扣“健全作业管理机制”“分类明确作业总量”“提高作业设计质量”“加强作业完成指导”“落实‘四精四必’要求”“科学利用课余时间”等几个方面制定作业管控制度，从作业的编写、作业的布置、作业的批改、作业的检查、作业的讲评等多方面细化举措，切实减轻学生课业负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(七)关注心理健康，重视学生健康成长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直教管中心引导各校配备专职心理健康教育老师，开展市直学校初、高中心理健康教育师资专项能力培训，12月份，对各校开展心理健康教育工作进行了专项督查，指导各校心理咨询室制度建设、档案建设、班级心理健康委员队伍建设等工作，收集、推广心理健康教育优秀案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(八)规范财务核算，管理成绩卓有成效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开展多种财务培训，提高财务管理能力。针对目前各学校、单位财务管理新入职人员多、上划学校对市级财务管理要求不熟悉的情况，先后举办了三次上机操作培训、二次网络培训、一次线下培训，提高财务人员的实务操作能力，增强财务工作的法制意识和责任意识，确保各项制度落到实处。二是改革核算方式，财务管理有序运行。将原有前台、后台会计统一集中核算方式，改为中心负责后台会计相关支付审核、凭证审核、记账、编制账表等工作的核算方式，进一步优化中心会计人员配备，在目前整个教育系统会计人员配备未完全到位，人员素质参差不齐的情况下，保证了财务管理工作合法合规有效进行，会计核算工作有序健康运行。三是规范支付业务，强化预算执行力度。中心一方面加强国库支付监控管理，逐笔核实国库支付预警事项，规范国库支付业务操作流程；一方面强化预算管理，加强核算单位预算执行及财政绩效考核项目的动态监控，规范经济分类科目的运用和预算调整的管理，保证预算执行到位。督促21所上划学校根据市直属学校、单位的要求完善和规范财务管理制度、内部控制管理制度、财务报支流程、财务核算尺度，认真执行业务工作流程和工作规范，进一步明确职责，加强协调配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(九)结对精准资助，考核成果省内领先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多方联动，建立贫困生信息共享制度，推行精准资助，实施资助育人工程，促进资助学生健康成长。全年共资助贫困生17.14万人次计1.42亿元。继续推进江海阳光慈善工作，积极筹措资金，全年发放江海阳光慈善金196人计82.1万元。落实生源地贷款363人次计335万元。评选中职国家奖学金65人。2022年秋学期开展“精准资助、走访结对”资助育人活动，对每一名在校家庭经济困难学生进行家访，制订做好结对帮扶计划，建立结对帮扶方案。开展“苏乡永助”活动，评选优秀资助政策作品68幅。积极开展全省学生资助绩效评价工作，我市学生资助绩效评价工作在全省考核中持续保持名列前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(十)完善党建工作，拓展学习广度深度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直学校教育管理中心党支部于2021年6月18日成立，来自不同单位的十九名党员组成了新的支部。新支部通过会议学习、专题讲座、学习心得交流等方式组织全体党员学习习近平总书记系列讲话精神，推进“两学一做”学习教育常态化制度化，落实“三会一课”制度。党支部结合工作实际，充分发挥组织群众、宣传群众、凝聚群众、服务群众的职责。中心组成员参加党史学习教育市委宣讲团教育系统第二轮宣讲活动。在“我为群众办实事”实践活动和“两在两同”建新功行动中，初中教研员与学科骨干教师周六为学生在线答疑。高中各科教研员与田家炳中学教师“同上一堂课”。</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南通市教育会计核算中心</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2022</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单位</w:t>
      </w:r>
      <w:r>
        <w:rPr>
          <w:rFonts w:ascii="宋体" w:hAnsi="宋体" w:cs="宋体" w:eastAsia="宋体"/>
          <w:b w:val="true"/>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widowControl w:val="0"/>
              <w:ind w:left="0" w:right="0" w:firstLine="0"/>
              <w:jc w:val="left"/>
              <w:textAlignment w:val="auto"/>
              <w:rPr>
                <w:rFonts w:hint="eastAsia" w:ascii="仿宋" w:hAnsi="仿宋" w:eastAsia="仿宋" w:cs="仿宋"/>
                <w:color w:val="000000"/>
                <w:sz w:val="20"/>
              </w:rPr>
            </w:pPr>
          </w:p>
        </w:tc>
        <w:tc>
          <w:tcPr>
            <w:tcW w:w="1777"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color w:val="000000"/>
                <w:sz w:val="22"/>
                <w:szCs w:val="22"/>
                <w:lang w:eastAsia="ar-SA"/>
              </w:rPr>
              <w:t>南通市教育会计核算中心</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ascii="仿宋" w:hAnsi="仿宋" w:cs="仿宋" w:eastAsia="仿宋"/>
                <w:color w:val="000000"/>
                <w:sz w:val="22"/>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1,198.89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1,064.51</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134.38</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1,198.89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1,198.89</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77"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376"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26"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1,198.89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1,198.89</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color w:val="000000"/>
          <w:sz w:val="22"/>
          <w:szCs w:val="22"/>
          <w:lang w:val="en-US" w:eastAsia="zh-CN"/>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widowControl w:val="0"/>
              <w:jc w:val="center"/>
              <w:rPr>
                <w:rFonts w:hint="eastAsia" w:ascii="仿宋" w:hAnsi="仿宋" w:eastAsia="仿宋" w:cs="仿宋"/>
              </w:rPr>
            </w:pPr>
          </w:p>
        </w:tc>
        <w:tc>
          <w:tcPr>
            <w:tcW w:w="1716" w:type="dxa"/>
            <w:vAlign w:val="center"/>
          </w:tcPr>
          <w:p>
            <w:pPr>
              <w:pStyle w:val="22"/>
              <w:widowControl w:val="0"/>
              <w:jc w:val="center"/>
              <w:rPr>
                <w:rFonts w:hint="eastAsia" w:ascii="仿宋" w:hAnsi="仿宋" w:eastAsia="仿宋" w:cs="仿宋"/>
              </w:rPr>
            </w:pPr>
          </w:p>
        </w:tc>
        <w:tc>
          <w:tcPr>
            <w:tcW w:w="1728" w:type="dxa"/>
            <w:vAlign w:val="center"/>
          </w:tcPr>
          <w:p>
            <w:pPr>
              <w:pStyle w:val="22"/>
              <w:widowControl w:val="0"/>
              <w:jc w:val="center"/>
              <w:rPr>
                <w:rFonts w:hint="eastAsia" w:ascii="仿宋" w:hAnsi="仿宋" w:eastAsia="仿宋" w:cs="仿宋"/>
              </w:rPr>
            </w:pPr>
          </w:p>
        </w:tc>
        <w:tc>
          <w:tcPr>
            <w:tcW w:w="1686" w:type="dxa"/>
            <w:vAlign w:val="center"/>
          </w:tcPr>
          <w:p>
            <w:pPr>
              <w:pStyle w:val="22"/>
              <w:widowControl w:val="0"/>
              <w:jc w:val="center"/>
              <w:rPr>
                <w:rFonts w:hint="eastAsia" w:ascii="仿宋" w:hAnsi="仿宋" w:eastAsia="仿宋" w:cs="仿宋"/>
              </w:rPr>
            </w:pPr>
          </w:p>
        </w:tc>
        <w:tc>
          <w:tcPr>
            <w:tcW w:w="3207" w:type="dxa"/>
            <w:gridSpan w:val="2"/>
            <w:vAlign w:val="center"/>
          </w:tcPr>
          <w:p>
            <w:pPr>
              <w:pStyle w:val="22"/>
              <w:widowControl w:val="0"/>
              <w:jc w:val="center"/>
              <w:rPr>
                <w:rFonts w:hint="eastAsia" w:ascii="仿宋" w:hAnsi="仿宋" w:eastAsia="仿宋" w:cs="仿宋"/>
              </w:rPr>
            </w:pPr>
          </w:p>
        </w:tc>
        <w:tc>
          <w:tcPr>
            <w:tcW w:w="1263" w:type="dxa"/>
            <w:vAlign w:val="center"/>
          </w:tcPr>
          <w:p>
            <w:pPr>
              <w:pStyle w:val="22"/>
              <w:widowControl w:val="0"/>
              <w:jc w:val="center"/>
              <w:rPr>
                <w:rFonts w:hint="eastAsia" w:ascii="仿宋" w:hAnsi="仿宋" w:eastAsia="仿宋" w:cs="仿宋"/>
              </w:rPr>
            </w:pP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728"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8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7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71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1,198.89</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1,198.89</w:t>
            </w:r>
          </w:p>
        </w:tc>
        <w:tc>
          <w:tcPr>
            <w:tcW w:w="168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1,064.51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1,064.51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教育管理事务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其他教育管理事务支出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1,059.77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1,059.77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1,059.77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1,059.77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134.38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134.38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134.38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134.38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58.12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58.12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76.26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76.26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
            </w: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113" w:bottom="720" w:left="11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widowControl w:val="0"/>
              <w:jc w:val="center"/>
              <w:rPr>
                <w:rFonts w:hint="eastAsia" w:ascii="仿宋" w:hAnsi="仿宋" w:eastAsia="仿宋" w:cs="仿宋"/>
              </w:rPr>
            </w:pPr>
          </w:p>
        </w:tc>
        <w:tc>
          <w:tcPr>
            <w:tcW w:w="2164" w:type="dxa"/>
            <w:vAlign w:val="center"/>
          </w:tcPr>
          <w:p>
            <w:pPr>
              <w:pStyle w:val="22"/>
              <w:widowControl w:val="0"/>
              <w:spacing w:before="0" w:after="0"/>
              <w:ind w:firstLine="0"/>
              <w:jc w:val="center"/>
              <w:rPr>
                <w:rFonts w:hint="eastAsia" w:ascii="仿宋" w:hAnsi="仿宋" w:eastAsia="仿宋" w:cs="仿宋"/>
                <w:sz w:val="20"/>
              </w:rPr>
            </w:pPr>
          </w:p>
        </w:tc>
        <w:tc>
          <w:tcPr>
            <w:tcW w:w="1897" w:type="dxa"/>
            <w:vAlign w:val="center"/>
          </w:tcPr>
          <w:p>
            <w:pPr>
              <w:pStyle w:val="22"/>
              <w:widowControl w:val="0"/>
              <w:spacing w:before="0" w:after="0"/>
              <w:ind w:firstLine="0"/>
              <w:jc w:val="center"/>
              <w:rPr>
                <w:rFonts w:hint="eastAsia" w:ascii="仿宋" w:hAnsi="仿宋" w:eastAsia="仿宋" w:cs="仿宋"/>
                <w:sz w:val="20"/>
              </w:rPr>
            </w:pPr>
          </w:p>
        </w:tc>
        <w:tc>
          <w:tcPr>
            <w:tcW w:w="1739" w:type="dxa"/>
            <w:vAlign w:val="center"/>
          </w:tcPr>
          <w:p>
            <w:pPr>
              <w:pStyle w:val="22"/>
              <w:widowControl w:val="0"/>
              <w:spacing w:before="0" w:after="0"/>
              <w:ind w:firstLine="0"/>
              <w:jc w:val="center"/>
              <w:rPr>
                <w:rFonts w:hint="eastAsia" w:ascii="仿宋" w:hAnsi="仿宋" w:eastAsia="仿宋" w:cs="仿宋"/>
                <w:sz w:val="20"/>
              </w:rPr>
            </w:pPr>
          </w:p>
        </w:tc>
        <w:tc>
          <w:tcPr>
            <w:tcW w:w="1715" w:type="dxa"/>
            <w:vAlign w:val="center"/>
          </w:tcPr>
          <w:p>
            <w:pPr>
              <w:pStyle w:val="22"/>
              <w:widowControl w:val="0"/>
              <w:spacing w:before="0" w:after="0"/>
              <w:ind w:firstLine="0"/>
              <w:jc w:val="center"/>
              <w:rPr>
                <w:rFonts w:hint="eastAsia" w:ascii="仿宋" w:hAnsi="仿宋" w:eastAsia="仿宋" w:cs="仿宋"/>
                <w:sz w:val="20"/>
              </w:rPr>
            </w:pP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1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927"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1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97"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3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5"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26"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21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1,198.89</w:t>
            </w:r>
          </w:p>
        </w:tc>
        <w:tc>
          <w:tcPr>
            <w:tcW w:w="189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942.29</w:t>
            </w:r>
          </w:p>
        </w:tc>
        <w:tc>
          <w:tcPr>
            <w:tcW w:w="173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256.60</w:t>
            </w:r>
          </w:p>
        </w:tc>
        <w:tc>
          <w:tcPr>
            <w:tcW w:w="171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63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2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教育支出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1,064.51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807.91</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256.60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教育管理事务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4.74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4.74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2050199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其他教育管理事务支出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4.74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4.74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其他教育支出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1,059.77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807.91</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251.86</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2059999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其他教育支出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1,059.77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807.91</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251.86</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134.38</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134.38</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134.38</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134.38</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58.12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58.12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76.26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76.26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567" w:bottom="7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sz w:val="22"/>
                <w:szCs w:val="22"/>
              </w:rPr>
              <w:t>南通市教育会计核算中心</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1,064.51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1,064.51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1,198.89</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942.29</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教育管理事务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其他教育管理事务支出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58.12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58.12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sz w:val="22"/>
                <w:szCs w:val="22"/>
              </w:rPr>
              <w:t>南通市教育会计核算中心</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942.29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889.81</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240.34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1,198.89</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942.29</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1,064.51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807.91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教育管理事务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其他教育管理事务支出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1,059.77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807.91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251.86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1,059.77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807.91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251.86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134.38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134.38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942.29</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889.81</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889.55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240.34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en-US" w:eastAsia="zh-CN" w:bidi="zh-CN"/>
              </w:rPr>
              <w:t>财政拨款“三公”经费、会议费和培训费支出决算表</w:t>
            </w:r>
            <w:bookmarkStart w:id="0" w:name="_GoBack"/>
            <w:bookmarkEnd w:id="0"/>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
            </w:r>
            <w:r>
              <w:rPr>
                <w:rFonts w:ascii="仿宋" w:hAnsi="仿宋" w:cs="仿宋" w:eastAsia="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93.95</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85.06</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
            </w:r>
            <w:r>
              <w:rPr>
                <w:rFonts w:ascii="仿宋" w:hAnsi="仿宋" w:cs="仿宋" w:eastAsia="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1,356</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单位</w:t>
      </w:r>
      <w:r>
        <w:rPr>
          <w:rFonts w:ascii="仿宋" w:hAnsi="仿宋" w:cs="仿宋" w:eastAsia="仿宋"/>
          <w:sz w:val="22"/>
        </w:rPr>
        <w:t>无政府性基金预算收入支出决算，故本表为空。</w:t>
      </w:r>
      <w:r>
        <w:rPr>
          <w:rFonts w:ascii="仿宋" w:hAnsi="仿宋" w:cs="仿宋" w:eastAsia="仿宋"/>
          <w:sz w:val="22"/>
        </w:rPr>
        <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单位</w:t>
      </w:r>
      <w:r>
        <w:rPr>
          <w:rFonts w:ascii="仿宋" w:hAnsi="仿宋" w:cs="仿宋" w:eastAsia="仿宋"/>
          <w:sz w:val="22"/>
        </w:rPr>
        <w:t>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r>
        <w:rPr>
          <w:rFonts w:ascii="仿宋" w:hAnsi="仿宋" w:cs="仿宋" w:eastAsia="仿宋"/>
          <w:sz w:val="22"/>
        </w:rPr>
        <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
      </w:r>
      <w:r>
        <w:rPr>
          <w:rFonts w:hint="eastAsia" w:ascii="仿宋" w:hAnsi="仿宋" w:eastAsia="仿宋" w:cs="仿宋"/>
          <w:b w:val="0"/>
          <w:bCs w:val="0"/>
          <w:sz w:val="22"/>
          <w:szCs w:val="22"/>
          <w:lang w:eastAsia="zh-CN"/>
        </w:rPr>
        <w:t>本</w:t>
      </w:r>
      <w:r>
        <w:rPr>
          <w:rFonts w:ascii="仿宋" w:hAnsi="仿宋" w:cs="仿宋" w:eastAsia="仿宋"/>
          <w:sz w:val="22"/>
        </w:rPr>
        <w:t>单位</w:t>
      </w:r>
      <w:r>
        <w:rPr>
          <w:rFonts w:hint="eastAsia" w:ascii="仿宋" w:hAnsi="仿宋" w:eastAsia="仿宋" w:cs="仿宋"/>
          <w:b w:val="0"/>
          <w:bCs w:val="0"/>
          <w:sz w:val="22"/>
          <w:szCs w:val="22"/>
        </w:rPr>
        <w:t>无</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机关运行经费支出决算，故本表为空。</w:t>
      </w:r>
      <w:r>
        <w:rPr>
          <w:rFonts w:ascii="仿宋" w:hAnsi="仿宋" w:cs="仿宋" w:eastAsia="仿宋"/>
          <w:sz w:val="22"/>
        </w:rPr>
        <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南通市教育会计核算中心</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w:t>
            </w: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2022</w:t>
      </w:r>
      <w:r>
        <w:rPr>
          <w:rFonts w:hint="eastAsia" w:ascii="宋体" w:hAnsi="宋体" w:eastAsia="宋体" w:cs="宋体"/>
          <w:b/>
          <w:bCs/>
          <w:color w:val="000000"/>
          <w:kern w:val="0"/>
          <w:sz w:val="36"/>
          <w:szCs w:val="36"/>
          <w:lang w:val="zh-CN" w:eastAsia="ar-SA" w:bidi="zh-CN"/>
        </w:rPr>
        <w:t>年度</w:t>
      </w:r>
      <w:r>
        <w:rPr>
          <w:rFonts w:ascii="宋体" w:hAnsi="宋体" w:cs="宋体" w:eastAsia="宋体"/>
          <w:b w:val="true"/>
          <w:color w:val="000000"/>
          <w:sz w:val="36"/>
        </w:rPr>
        <w:t>单位</w:t>
      </w:r>
      <w:r>
        <w:rPr>
          <w:rFonts w:ascii="宋体" w:hAnsi="宋体" w:cs="宋体" w:eastAsia="宋体"/>
          <w:b w:val="true"/>
          <w:color w:val="000000"/>
          <w:sz w:val="36"/>
        </w:rPr>
        <w:t>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2022年度收入、支出决算总计1,198.89万元。与上年相比，收、支总计各增加650.19万元，增长118.5%。其中：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（一）收入决算总计1,198.89万元。包括：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1.本年收入决算合计1,198.89万元。与上年相比，增加650.19万元，增长118.5%，变动原因：增加11名人员的工资和对应公用经费、本年新增市直学校管理专项100万。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2.使用非财政拨款结余0万元。与上年决算数相同。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3.年初结转和结余0万元。与上年决算数相同。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（二）支出决算总计1,198.89万元。包括：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1.本年支出决算合计1,198.89万元。与上年相比，增加650.19万元，增长118.5%，变动原因：增加11名人员的工资支出和对应公用经费、本年新增市直学校管理100万专项。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2.结余分配0万元。与上年决算数相同。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3.年末结转和结余0万元。与上年决算数相同。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年收入决算合计1,198.89万元，其中：财政拨款收入1,198.89万元，占100%；上级补助收入0万元，占0%；财政专户管理教育收费0万元，占0%；事业收入（不含专户管理教育收费）0万元，占0%；经营收入0万元，占0%；附属单位上缴收入0万元，占0%；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2022年度本年支出决算合计1,198.89万元，其中：基本支出942.29万元，占78.6%；项目支出256.6万元，占21.4%；上缴上级支出0万元，占0%；经营支出0万元，占0%；对附属单位补助支出0万元，占0%。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财政拨款收入、支出决算总计1,198.89万元。与上年相比，收、支总计各增加650.19万元，增长118.5%，变动原因：增加11名人员的工资和对应公用经费、市直学校管理专项100万。此外，人员奖励性绩效，综合考核奖，住房公积金、提租补贴等人员经费略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2022年度财政拨款支出决算1,198.89万元，占本年支出合计的100%。与2022年度财政拨款支出年初预算786.39万元相比，完成年初预算的152.45%。其中：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1.教育管理事务（款）其他教育管理事务支出（项）。年初预算0万元，支出决算4.74万元，（年初预算数为0万元，无法计算完成比率）决算数与年初预算数的差异原因：本年追加省学生资助专项4.74万元。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其他教育支出（款）其他教育支出（项）。年初预算619.34万元，支出决算1,059.77万元，完成年初预算的171.11%。决算数与年初预算数的差异原因：年初预算数不包含本年增加的11名人员的工资和对应公用经费、市直学校管理专项100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1.住房改革支出（款）住房公积金（项）。年初预算58.12万元，支出决算58.12万元，完成年初预算的100%。决算数与年初预算数相同。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年初预算108.93万元，支出决算76.26万元，完成年初预算的70.01%。决算数与年初预算数的差异原因：财政追加15名调进人员经费时将住房公积金、提租补贴列教育支出，核减4名调出人员时扣减住房改革支出指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2022年度财政拨款基本支出决算942.29万元，其中：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（一）人员经费889.81万元。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奖金、绩效工资、机关事业单位基本养老保险缴费、职业年金缴费、职工基本医疗保险缴费、其他社会保障缴费、住房公积金、其他工资福利支出、奖励金、其他对个人和家庭的补助。</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（二）公用经费52.48万元。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主要包括：办公费、咨询费、邮电费、物业管理费、差旅费、维修（护）费、培训费、专用材料费、劳务费、工会经费、福利费、其他交通费用、其他商品和服务支出。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2022年度一般公共预算财政拨款支出决算1,198.89万元。与上年相比，增加650.19万元，增长118.5%，变动原因：增加11名人员的工资支出和对应公用经费、本年新增市直学校管理100万专项。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2022年度一般公共预算财政拨款基本支出决算942.29万元，其中：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（一）人员经费889.81万元。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奖金、绩效工资、机关事业单位基本养老保险缴费、职业年金缴费、职工基本医疗保险缴费、其他社会保障缴费、住房公积金、其他工资福利支出、奖励金、其他对个人和家庭的补助。</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（二）公用经费52.48万元。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主要包括：办公费、咨询费、邮电费、物业管理费、差旅费、维修（护）费、培训费、专用材料费、劳务费、工会经费、福利费、其他交通费用、其他商品和服务支出。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九、财政拨款“三公”经费、会议费和培训费支出情况说明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（一）财政拨款“三公”经费支出总体情况说明。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2022年度财政拨款“三公”经费支出决算0万元（其中：一般公共预算支出0万元；政府性基金预算支出0万元；国有资本经营预算支出0万元）。与上年决算数相同。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（二）财政拨款“三公”经费支出具体情况说明。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支出决算0万元。公务用车运行维护费主要用于按规定保留的公务用车的燃料费、维修费、过桥过路费、保险费、安全奖励费用等支出。截至2022年12月31日，使用财政拨款开支的公务用车保有量为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（三）财政拨款会议费支出决算情况说明。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2022年度全年召开会议0个，参加会议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（四）财政拨款培训费支出决算情况说明。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财政拨款培训费支出预算93.95万元（其中：一般公共预算支出93.95万元；政府性基金预算支出0万元；国有资本经营预算支出0万元），支出决算85.06万元（其中：一般公共预算支出85.06万元；政府性基金预算支出0万元；国有资本经营预算支出0万元），完成调整后预算的90.54%，决算数与预算数的差异原因：受疫情影响，部分活动取消。2022年度全年组织培训30个，组织培训1356人次，开支内容：初高中各类学科教师培训；学生资助工作培训；新任职财务管理人员培训；分管校长、总务主任、会计等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2022年度政府性基金预算财政拨款支出决算0万元。与上年决算数相同。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2022年度国有资本经营预算财政拨款支出决算0万元。与上年决算数相同。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十二、财政拨款机关运行经费支出决算情况说明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2022年度机关运行经费支出决算0万元（其中：一般公共预算支出0万元；政府性基金预算支出0万元；国有资本经营预算支出0万元）。与上年决算数相同。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总额13.09万元，其中：政府采购货物支出13.09万元、政府采购工程支出0万元、政府采购服务支出0万元。政府采购授予中小企业合同金额13.09万元，占政府采购支出总额的100%，其中：授予小微企业合同金额13.09万元，占授予中小企业合同金额的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截至2022年12月31日，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十五、预算绩效评价工作开展情况</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2022年度，本单位共0个项目开展了财政重点绩效评价，涉及财政性资金合计0万元；本单位未开展单位整体支出财政重点绩效评价，涉及财政性资金0万元。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本单位共对上年度已实施完成的2个项目开展了绩效自评价，涉及财政性资金合计22万元；本单位共开展0项单位整体支出绩效自评价，涉及财政性资金合计0万元。</w:t>
      </w:r>
      <w:r>
        <w:rPr>
          <w:rFonts w:ascii="仿宋" w:hAnsi="仿宋" w:cs="仿宋" w:eastAsia="仿宋"/>
        </w:rPr>
        <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cs="仿宋" w:eastAsia="仿宋"/>
          <w:b w:val="true"/>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cs="仿宋" w:eastAsia="仿宋"/>
          <w:b w:val="true"/>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cs="仿宋" w:eastAsia="仿宋"/>
          <w:b w:val="true"/>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cs="仿宋" w:eastAsia="仿宋"/>
          <w:b w:val="true"/>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cs="仿宋" w:eastAsia="仿宋"/>
          <w:b w:val="true"/>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cs="仿宋" w:eastAsia="仿宋"/>
          <w:b w:val="true"/>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cs="仿宋" w:eastAsia="仿宋"/>
          <w:b w:val="true"/>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cs="仿宋" w:eastAsia="仿宋"/>
          <w:b w:val="true"/>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cs="仿宋" w:eastAsia="仿宋"/>
          <w:b w:val="true"/>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cs="仿宋" w:eastAsia="仿宋"/>
          <w:b w:val="true"/>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cs="仿宋" w:eastAsia="仿宋"/>
          <w:b w:val="true"/>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cs="仿宋" w:eastAsia="仿宋"/>
          <w:b w:val="true"/>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cs="仿宋" w:eastAsia="仿宋"/>
          <w:b w:val="true"/>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cs="仿宋" w:eastAsia="仿宋"/>
          <w:b w:val="true"/>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cs="仿宋" w:eastAsia="仿宋"/>
          <w:b w:val="true"/>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cs="仿宋" w:eastAsia="仿宋"/>
          <w:b w:val="true"/>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二十、教育支出(类)其他教育支出(款)其他教育支出(项)</w:t>
      </w:r>
      <w:r>
        <w:rPr>
          <w:rFonts w:ascii="仿宋" w:hAnsi="仿宋" w:cs="仿宋" w:eastAsia="仿宋"/>
          <w:b w:val="true"/>
        </w:rPr>
        <w:t>：</w:t>
      </w:r>
      <w:r>
        <w:rPr>
          <w:rFonts w:hint="eastAsia" w:ascii="仿宋" w:hAnsi="仿宋" w:eastAsia="仿宋" w:cs="仿宋"/>
        </w:rPr>
        <w:t>反映除上述项目以外其他用于教育方面的支出。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南通市教育会计核算中心</w:t>
    </w:r>
    <w:r>
      <w:t>2022年度</w:t>
    </w:r>
    <w:r>
      <w:t>单位</w:t>
    </w:r>
    <w: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789"/>
    <w:rsid w:val="000C024B"/>
    <w:rsid w:val="000F12AB"/>
    <w:rsid w:val="001C31F9"/>
    <w:rsid w:val="002E63B1"/>
    <w:rsid w:val="00407CA7"/>
    <w:rsid w:val="00413AD8"/>
    <w:rsid w:val="004C0647"/>
    <w:rsid w:val="00671ED7"/>
    <w:rsid w:val="00672164"/>
    <w:rsid w:val="006732F1"/>
    <w:rsid w:val="007C0F2D"/>
    <w:rsid w:val="008322BB"/>
    <w:rsid w:val="00867423"/>
    <w:rsid w:val="008B5B05"/>
    <w:rsid w:val="009965EA"/>
    <w:rsid w:val="00A6752E"/>
    <w:rsid w:val="00B92181"/>
    <w:rsid w:val="00BD7F33"/>
    <w:rsid w:val="00C15920"/>
    <w:rsid w:val="00C8258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252C7"/>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345F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386236"/>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9B3721"/>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35B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00E6E"/>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5E5CA6"/>
    <w:rsid w:val="6E7C11B5"/>
    <w:rsid w:val="6E7C32EF"/>
    <w:rsid w:val="6E7F556F"/>
    <w:rsid w:val="6E997C25"/>
    <w:rsid w:val="6E9F07E1"/>
    <w:rsid w:val="6EA14A30"/>
    <w:rsid w:val="6EA42846"/>
    <w:rsid w:val="6EB6105A"/>
    <w:rsid w:val="6EBA00D3"/>
    <w:rsid w:val="6EBD1212"/>
    <w:rsid w:val="6EC629FF"/>
    <w:rsid w:val="6EC7282F"/>
    <w:rsid w:val="6EC922AC"/>
    <w:rsid w:val="6ED21161"/>
    <w:rsid w:val="6F04413C"/>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theme/theme1.xml" Type="http://schemas.openxmlformats.org/officeDocument/2006/relationships/theme"/><Relationship Id="rId2" Target="settings.xml" Type="http://schemas.openxmlformats.org/officeDocument/2006/relationships/settings"/><Relationship Id="rId20" Target="../customXml/item1.xml" Type="http://schemas.openxmlformats.org/officeDocument/2006/relationships/customXml"/><Relationship Id="rId21" Target="fontTable.xml" Type="http://schemas.openxmlformats.org/officeDocument/2006/relationships/fontTable"/><Relationship Id="rId22" Target="media/image1.jpeg" Type="http://schemas.openxmlformats.org/officeDocument/2006/relationships/image"/><Relationship Id="rId23"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2757</Words>
  <Characters>7652</Characters>
  <Paragraphs>501</Paragraphs>
  <TotalTime>0</TotalTime>
  <ScaleCrop>false</ScaleCrop>
  <LinksUpToDate>false</LinksUpToDate>
  <CharactersWithSpaces>7672</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2023-06-20T09:35:54Z</dcterms:modified>
  <cp:revision>175</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2052-11.1.0.12763</vt:lpwstr>
  </property>
  <property fmtid="{D5CDD505-2E9C-101B-9397-08002B2CF9AE}" pid="6" name="LastSaved">
    <vt:filetime>2021-04-15T00:00:00Z</vt:filetime>
  </property>
</Properties>
</file>